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2D722B" w14:textId="77777777" w:rsidR="00920A64" w:rsidRPr="000B6336" w:rsidRDefault="00920A64" w:rsidP="00920A64">
      <w:pPr>
        <w:pStyle w:val="DocHead"/>
        <w:ind w:left="-119" w:right="-136" w:firstLine="119"/>
        <w:jc w:val="both"/>
        <w:rPr>
          <w:rFonts w:ascii="Garamond" w:hAnsi="Garamond"/>
          <w:color w:val="0070C0"/>
          <w:lang w:val="fr-FR"/>
        </w:rPr>
      </w:pPr>
      <w:r w:rsidRPr="000B6336">
        <w:rPr>
          <w:rFonts w:ascii="Garamond" w:hAnsi="Garamond"/>
          <w:color w:val="0070C0"/>
          <w:lang w:val="fr-FR"/>
        </w:rPr>
        <w:t>Article Original</w:t>
      </w:r>
    </w:p>
    <w:p w14:paraId="3CAB59FA" w14:textId="6C69A1E4" w:rsidR="0045552F" w:rsidRPr="00DE0344" w:rsidRDefault="0045552F" w:rsidP="000B6336">
      <w:pPr>
        <w:pStyle w:val="Els-Title"/>
        <w:rPr>
          <w:lang w:val="fr-FR"/>
        </w:rPr>
      </w:pPr>
      <w:r w:rsidRPr="00DE0344">
        <w:rPr>
          <w:lang w:val="fr-FR"/>
        </w:rPr>
        <w:t>Facteurs de risque</w:t>
      </w:r>
      <w:r w:rsidR="00330011" w:rsidRPr="00DE0344">
        <w:rPr>
          <w:lang w:val="fr-FR"/>
        </w:rPr>
        <w:t xml:space="preserve"> </w:t>
      </w:r>
      <w:r w:rsidRPr="00DE0344">
        <w:rPr>
          <w:lang w:val="fr-FR"/>
        </w:rPr>
        <w:t>échographiques liés à l’épaule douloureuse post A</w:t>
      </w:r>
      <w:r w:rsidR="00DE0344" w:rsidRPr="00DE0344">
        <w:rPr>
          <w:lang w:val="fr-FR"/>
        </w:rPr>
        <w:t xml:space="preserve">ccident </w:t>
      </w:r>
      <w:r w:rsidRPr="00DE0344">
        <w:rPr>
          <w:lang w:val="fr-FR"/>
        </w:rPr>
        <w:t>V</w:t>
      </w:r>
      <w:r w:rsidR="00DE0344">
        <w:rPr>
          <w:lang w:val="fr-FR"/>
        </w:rPr>
        <w:t xml:space="preserve">asculaire </w:t>
      </w:r>
      <w:r w:rsidRPr="00DE0344">
        <w:rPr>
          <w:lang w:val="fr-FR"/>
        </w:rPr>
        <w:t>C</w:t>
      </w:r>
      <w:r w:rsidR="00DE0344">
        <w:rPr>
          <w:lang w:val="fr-FR"/>
        </w:rPr>
        <w:t>érébral</w:t>
      </w:r>
      <w:r w:rsidRPr="00DE0344">
        <w:rPr>
          <w:lang w:val="fr-FR"/>
        </w:rPr>
        <w:t> : Une étude cas-témoin</w:t>
      </w:r>
    </w:p>
    <w:p w14:paraId="634CB15B" w14:textId="4B2CFD5B" w:rsidR="0045552F" w:rsidRPr="000B6336" w:rsidRDefault="00330011" w:rsidP="000B6336">
      <w:pPr>
        <w:pStyle w:val="Els-Title"/>
        <w:rPr>
          <w:b w:val="0"/>
          <w:bCs/>
          <w:i/>
          <w:iCs/>
        </w:rPr>
      </w:pPr>
      <w:bookmarkStart w:id="0" w:name="_GoBack"/>
      <w:r w:rsidRPr="000B6336">
        <w:rPr>
          <w:b w:val="0"/>
          <w:bCs/>
          <w:i/>
          <w:iCs/>
        </w:rPr>
        <w:t>S</w:t>
      </w:r>
      <w:r w:rsidR="0045552F" w:rsidRPr="000B6336">
        <w:rPr>
          <w:b w:val="0"/>
          <w:bCs/>
          <w:i/>
          <w:iCs/>
        </w:rPr>
        <w:t>onographic Risk factors of post-stroke shoulder pain</w:t>
      </w:r>
      <w:r w:rsidR="006407FB" w:rsidRPr="000B6336">
        <w:rPr>
          <w:b w:val="0"/>
          <w:bCs/>
          <w:i/>
          <w:iCs/>
        </w:rPr>
        <w:t xml:space="preserve"> </w:t>
      </w:r>
      <w:r w:rsidR="0045552F" w:rsidRPr="000B6336">
        <w:rPr>
          <w:b w:val="0"/>
          <w:bCs/>
          <w:i/>
          <w:iCs/>
        </w:rPr>
        <w:t>: A case-control study</w:t>
      </w:r>
    </w:p>
    <w:bookmarkEnd w:id="0"/>
    <w:p w14:paraId="6258FF6F" w14:textId="2BD36168" w:rsidR="00920A64" w:rsidRPr="000B6336" w:rsidRDefault="00732EBA" w:rsidP="000B6336">
      <w:pPr>
        <w:pStyle w:val="Els-Affiliation"/>
        <w:rPr>
          <w:b/>
          <w:bCs/>
          <w:vertAlign w:val="superscript"/>
        </w:rPr>
      </w:pPr>
      <w:r w:rsidRPr="000B6336">
        <w:rPr>
          <w:b/>
          <w:bCs/>
        </w:rPr>
        <w:t>Cherifa HAMMOUDI</w:t>
      </w:r>
      <w:r w:rsidR="00920A64" w:rsidRPr="000B6336">
        <w:rPr>
          <w:b/>
          <w:bCs/>
        </w:rPr>
        <w:t xml:space="preserve"> </w:t>
      </w:r>
      <w:r w:rsidRPr="000B6336">
        <w:rPr>
          <w:b/>
          <w:bCs/>
          <w:vertAlign w:val="superscript"/>
        </w:rPr>
        <w:t>1,,2</w:t>
      </w:r>
      <w:r w:rsidR="003D6A3C" w:rsidRPr="000B6336">
        <w:rPr>
          <w:b/>
          <w:bCs/>
          <w:lang w:val="fr-FR" w:eastAsia="fr-FR"/>
        </w:rPr>
        <w:drawing>
          <wp:inline distT="0" distB="0" distL="0" distR="0" wp14:anchorId="674C905F" wp14:editId="602B3A91">
            <wp:extent cx="114300" cy="102235"/>
            <wp:effectExtent l="0" t="0" r="0" b="0"/>
            <wp:docPr id="1" name="Image 1" descr="page1image3877024">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page1image3877024">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300" cy="102235"/>
                    </a:xfrm>
                    <a:prstGeom prst="rect">
                      <a:avLst/>
                    </a:prstGeom>
                    <a:noFill/>
                    <a:ln>
                      <a:noFill/>
                    </a:ln>
                  </pic:spPr>
                </pic:pic>
              </a:graphicData>
            </a:graphic>
          </wp:inline>
        </w:drawing>
      </w:r>
      <w:r w:rsidRPr="000B6336">
        <w:rPr>
          <w:b/>
          <w:bCs/>
        </w:rPr>
        <w:t xml:space="preserve">, Mourad  RAIAH </w:t>
      </w:r>
      <w:r w:rsidRPr="000B6336">
        <w:rPr>
          <w:b/>
          <w:bCs/>
          <w:vertAlign w:val="superscript"/>
        </w:rPr>
        <w:t>1,3</w:t>
      </w:r>
      <w:r w:rsidRPr="000B6336">
        <w:rPr>
          <w:b/>
          <w:bCs/>
        </w:rPr>
        <w:t xml:space="preserve">, </w:t>
      </w:r>
      <w:r w:rsidR="001D6F10" w:rsidRPr="000B6336">
        <w:rPr>
          <w:b/>
          <w:bCs/>
        </w:rPr>
        <w:t xml:space="preserve"> Mohamed Zoheir</w:t>
      </w:r>
      <w:r w:rsidR="00584C06" w:rsidRPr="000B6336">
        <w:rPr>
          <w:b/>
          <w:bCs/>
        </w:rPr>
        <w:t xml:space="preserve"> TOURABI</w:t>
      </w:r>
      <w:r w:rsidR="001D6F10" w:rsidRPr="000B6336">
        <w:rPr>
          <w:b/>
          <w:bCs/>
        </w:rPr>
        <w:t xml:space="preserve"> </w:t>
      </w:r>
      <w:r w:rsidR="00940C95" w:rsidRPr="000B6336">
        <w:rPr>
          <w:b/>
          <w:bCs/>
          <w:vertAlign w:val="superscript"/>
        </w:rPr>
        <w:t>4</w:t>
      </w:r>
      <w:r w:rsidR="00940C95" w:rsidRPr="000B6336">
        <w:rPr>
          <w:b/>
          <w:bCs/>
        </w:rPr>
        <w:t xml:space="preserve">, </w:t>
      </w:r>
      <w:r w:rsidRPr="000B6336">
        <w:rPr>
          <w:b/>
          <w:bCs/>
        </w:rPr>
        <w:t>Amel  ABDERRAHIM</w:t>
      </w:r>
      <w:r w:rsidR="00920A64" w:rsidRPr="000B6336">
        <w:rPr>
          <w:b/>
          <w:bCs/>
        </w:rPr>
        <w:t xml:space="preserve"> </w:t>
      </w:r>
      <w:r w:rsidR="00920A64" w:rsidRPr="000B6336">
        <w:rPr>
          <w:b/>
          <w:bCs/>
          <w:vertAlign w:val="superscript"/>
        </w:rPr>
        <w:t>2</w:t>
      </w:r>
      <w:r w:rsidRPr="000B6336">
        <w:rPr>
          <w:b/>
          <w:bCs/>
        </w:rPr>
        <w:t xml:space="preserve">, Fatikha Kheira LAHOUEL </w:t>
      </w:r>
      <w:r w:rsidRPr="000B6336">
        <w:rPr>
          <w:b/>
          <w:bCs/>
          <w:vertAlign w:val="superscript"/>
        </w:rPr>
        <w:t>1,,2</w:t>
      </w:r>
      <w:r w:rsidRPr="000B6336">
        <w:rPr>
          <w:b/>
          <w:bCs/>
        </w:rPr>
        <w:t xml:space="preserve">, Khaled LAYADI </w:t>
      </w:r>
      <w:r w:rsidRPr="000B6336">
        <w:rPr>
          <w:b/>
          <w:bCs/>
          <w:vertAlign w:val="superscript"/>
        </w:rPr>
        <w:t>1,,2</w:t>
      </w:r>
      <w:r w:rsidRPr="000B6336">
        <w:rPr>
          <w:b/>
          <w:bCs/>
        </w:rPr>
        <w:t xml:space="preserve"> </w:t>
      </w:r>
    </w:p>
    <w:p w14:paraId="0B4C3AE4" w14:textId="27A036C5" w:rsidR="00920A64" w:rsidRPr="000B6336" w:rsidRDefault="00732EBA" w:rsidP="000B6336">
      <w:pPr>
        <w:pStyle w:val="Els-Affiliation"/>
        <w:rPr>
          <w:lang w:val="fr-FR"/>
        </w:rPr>
      </w:pPr>
      <w:r w:rsidRPr="000B6336">
        <w:rPr>
          <w:vertAlign w:val="superscript"/>
          <w:lang w:val="fr-FR"/>
        </w:rPr>
        <w:t>1</w:t>
      </w:r>
      <w:r w:rsidRPr="000B6336">
        <w:rPr>
          <w:lang w:val="fr-FR"/>
        </w:rPr>
        <w:t xml:space="preserve"> Faculté de Médecine d’Oran, Université Oran 1</w:t>
      </w:r>
    </w:p>
    <w:p w14:paraId="1B3BEA74" w14:textId="24CB22B9" w:rsidR="00B563DD" w:rsidRPr="000B6336" w:rsidRDefault="00E11875" w:rsidP="000B6336">
      <w:pPr>
        <w:pStyle w:val="Els-Affiliation"/>
        <w:rPr>
          <w:lang w:val="fr-FR"/>
        </w:rPr>
      </w:pPr>
      <w:r w:rsidRPr="000B6336">
        <w:rPr>
          <w:vertAlign w:val="superscript"/>
          <w:lang w:val="fr-FR"/>
        </w:rPr>
        <w:t>2</w:t>
      </w:r>
      <w:r w:rsidR="00B563DD" w:rsidRPr="000B6336">
        <w:rPr>
          <w:lang w:val="fr-FR"/>
        </w:rPr>
        <w:t xml:space="preserve"> Service de Médecine Physiqu</w:t>
      </w:r>
      <w:r w:rsidR="00732EBA" w:rsidRPr="000B6336">
        <w:rPr>
          <w:lang w:val="fr-FR"/>
        </w:rPr>
        <w:t>e</w:t>
      </w:r>
      <w:r w:rsidR="00B563DD" w:rsidRPr="000B6336">
        <w:rPr>
          <w:lang w:val="fr-FR"/>
        </w:rPr>
        <w:t xml:space="preserve"> et Réadaptation </w:t>
      </w:r>
      <w:r w:rsidR="00732EBA" w:rsidRPr="000B6336">
        <w:rPr>
          <w:lang w:val="fr-FR"/>
        </w:rPr>
        <w:t>, CHU d’Oran</w:t>
      </w:r>
    </w:p>
    <w:p w14:paraId="752BC5BC" w14:textId="77777777" w:rsidR="001D6F10" w:rsidRPr="000B6336" w:rsidRDefault="00B563DD" w:rsidP="000B6336">
      <w:pPr>
        <w:pStyle w:val="Els-Affiliation"/>
        <w:rPr>
          <w:lang w:val="fr-FR"/>
        </w:rPr>
      </w:pPr>
      <w:r w:rsidRPr="000B6336">
        <w:rPr>
          <w:vertAlign w:val="superscript"/>
          <w:lang w:val="fr-FR"/>
        </w:rPr>
        <w:t>3</w:t>
      </w:r>
      <w:r w:rsidR="00D26FDB" w:rsidRPr="000B6336">
        <w:rPr>
          <w:lang w:val="fr-FR"/>
        </w:rPr>
        <w:t xml:space="preserve"> Service d’Epidémiologie et de Médecine Préventive</w:t>
      </w:r>
      <w:r w:rsidRPr="000B6336">
        <w:rPr>
          <w:lang w:val="fr-FR"/>
        </w:rPr>
        <w:t>, CHU d’Oran</w:t>
      </w:r>
    </w:p>
    <w:p w14:paraId="75CDD190" w14:textId="2779A3F0" w:rsidR="001D6F10" w:rsidRPr="000B6336" w:rsidRDefault="001D6F10" w:rsidP="000B6336">
      <w:pPr>
        <w:pStyle w:val="Els-Affiliation"/>
        <w:rPr>
          <w:lang w:val="fr-FR"/>
        </w:rPr>
      </w:pPr>
      <w:r w:rsidRPr="000B6336">
        <w:rPr>
          <w:lang w:val="fr-FR"/>
        </w:rPr>
        <w:t xml:space="preserve"> </w:t>
      </w:r>
      <w:r w:rsidRPr="000B6336">
        <w:rPr>
          <w:vertAlign w:val="superscript"/>
          <w:lang w:val="fr-FR"/>
        </w:rPr>
        <w:t>4</w:t>
      </w:r>
      <w:r w:rsidRPr="000B6336">
        <w:rPr>
          <w:lang w:val="fr-FR"/>
        </w:rPr>
        <w:t>Centre d'imagerie médicale, Oran les Castors</w:t>
      </w:r>
    </w:p>
    <w:p w14:paraId="5BB61265" w14:textId="77777777" w:rsidR="00C8304E" w:rsidRPr="000B6336" w:rsidRDefault="00920A64">
      <w:pPr>
        <w:rPr>
          <w:rFonts w:ascii="Garamond" w:eastAsia="SimSun" w:hAnsi="Garamond" w:cs="Times New Roman"/>
          <w:b/>
          <w:bCs/>
          <w:smallCaps/>
          <w:color w:val="0070C0"/>
          <w:sz w:val="24"/>
          <w:szCs w:val="24"/>
          <w:lang w:val="fr-FR"/>
        </w:rPr>
      </w:pPr>
      <w:r w:rsidRPr="000B6336">
        <w:rPr>
          <w:rFonts w:ascii="Garamond" w:eastAsia="SimSun" w:hAnsi="Garamond" w:cs="Times New Roman"/>
          <w:b/>
          <w:bCs/>
          <w:smallCaps/>
          <w:color w:val="0070C0"/>
          <w:sz w:val="24"/>
          <w:szCs w:val="24"/>
          <w:lang w:val="fr-FR"/>
        </w:rPr>
        <w:t>R é s u m é</w:t>
      </w:r>
    </w:p>
    <w:p w14:paraId="4512BE1E" w14:textId="087CDEDB" w:rsidR="00F91D9A" w:rsidRPr="000B6336" w:rsidRDefault="00F91D9A" w:rsidP="00F91D9A">
      <w:pPr>
        <w:jc w:val="both"/>
        <w:rPr>
          <w:rFonts w:ascii="Garamond" w:hAnsi="Garamond" w:cstheme="majorBidi"/>
          <w:b/>
          <w:bCs/>
          <w:sz w:val="20"/>
          <w:szCs w:val="20"/>
          <w:lang w:val="fr-FR"/>
        </w:rPr>
      </w:pPr>
      <w:r w:rsidRPr="000B6336">
        <w:rPr>
          <w:rFonts w:ascii="Garamond" w:hAnsi="Garamond" w:cstheme="majorBidi"/>
          <w:b/>
          <w:bCs/>
          <w:color w:val="0070C0"/>
          <w:sz w:val="20"/>
          <w:szCs w:val="20"/>
          <w:lang w:val="fr-FR"/>
        </w:rPr>
        <w:t xml:space="preserve">Introduction : </w:t>
      </w:r>
      <w:r w:rsidRPr="000B6336">
        <w:rPr>
          <w:rFonts w:ascii="Garamond" w:hAnsi="Garamond" w:cstheme="majorBidi"/>
          <w:bCs/>
          <w:iCs/>
          <w:sz w:val="20"/>
          <w:lang w:val="fr-FR"/>
        </w:rPr>
        <w:t>La douleur à l'épaule est une conséquence clinique fréquente de l'accident vasculaire cérébral. La pathogenèse expliquant le développement de cette douleur est diversifiée et certaines pathologies sous-jacentes peuvent coexister.</w:t>
      </w:r>
      <w:r w:rsidRPr="000B6336">
        <w:rPr>
          <w:rFonts w:ascii="Garamond" w:hAnsi="Garamond"/>
          <w:lang w:val="fr-FR"/>
        </w:rPr>
        <w:t xml:space="preserve"> </w:t>
      </w:r>
      <w:r w:rsidRPr="000B6336">
        <w:rPr>
          <w:rFonts w:ascii="Garamond" w:hAnsi="Garamond" w:cstheme="majorBidi"/>
          <w:bCs/>
          <w:iCs/>
          <w:sz w:val="20"/>
          <w:lang w:val="fr-FR"/>
        </w:rPr>
        <w:t xml:space="preserve">D'autre part, l'échographie est une méthode non invasive d'évaluation </w:t>
      </w:r>
      <w:r w:rsidRPr="000B6336">
        <w:rPr>
          <w:rFonts w:ascii="Garamond" w:eastAsia="SimSun" w:hAnsi="Garamond" w:cstheme="majorBidi"/>
          <w:bCs/>
          <w:iCs/>
          <w:sz w:val="20"/>
          <w:szCs w:val="20"/>
          <w:lang w:val="fr-FR"/>
        </w:rPr>
        <w:t>de l'épaule et qui peut fournir une application de rééducation plus constructive et individualisée. L’objectif de notre étude est d’identifier les facteurs de risque cliniques et échographiques associés à la douleur de l’épaule à la phase subaigüe post AVC</w:t>
      </w:r>
      <w:r w:rsidRPr="000B6336">
        <w:rPr>
          <w:rFonts w:ascii="Garamond" w:hAnsi="Garamond" w:cstheme="majorBidi"/>
          <w:bCs/>
          <w:iCs/>
          <w:sz w:val="20"/>
          <w:lang w:val="fr-FR"/>
        </w:rPr>
        <w:t xml:space="preserve">. </w:t>
      </w:r>
      <w:r w:rsidRPr="000B6336">
        <w:rPr>
          <w:rFonts w:ascii="Garamond" w:hAnsi="Garamond" w:cstheme="majorBidi"/>
          <w:b/>
          <w:bCs/>
          <w:color w:val="0070C0"/>
          <w:sz w:val="20"/>
          <w:szCs w:val="20"/>
          <w:lang w:val="fr-FR"/>
        </w:rPr>
        <w:t xml:space="preserve">Méthodes </w:t>
      </w:r>
      <w:r w:rsidRPr="000B6336">
        <w:rPr>
          <w:rFonts w:ascii="Garamond" w:hAnsi="Garamond" w:cstheme="majorBidi"/>
          <w:color w:val="0070C0"/>
          <w:sz w:val="20"/>
          <w:szCs w:val="20"/>
          <w:lang w:val="fr-FR"/>
        </w:rPr>
        <w:t>:</w:t>
      </w:r>
      <w:r w:rsidRPr="000B6336">
        <w:rPr>
          <w:rFonts w:ascii="Garamond" w:eastAsia="SimSun" w:hAnsi="Garamond" w:cstheme="majorBidi"/>
          <w:bCs/>
          <w:iCs/>
          <w:color w:val="0070C0"/>
          <w:sz w:val="20"/>
          <w:szCs w:val="20"/>
          <w:lang w:val="fr-FR"/>
        </w:rPr>
        <w:t xml:space="preserve"> </w:t>
      </w:r>
      <w:r w:rsidRPr="000B6336">
        <w:rPr>
          <w:rFonts w:ascii="Garamond" w:eastAsia="SimSun" w:hAnsi="Garamond" w:cstheme="majorBidi"/>
          <w:bCs/>
          <w:iCs/>
          <w:sz w:val="20"/>
          <w:szCs w:val="20"/>
          <w:lang w:val="fr-FR"/>
        </w:rPr>
        <w:t xml:space="preserve">Il s’agit d’une étude </w:t>
      </w:r>
      <w:r w:rsidR="0009760F" w:rsidRPr="000B6336">
        <w:rPr>
          <w:rFonts w:ascii="Garamond" w:eastAsia="SimSun" w:hAnsi="Garamond" w:cstheme="majorBidi"/>
          <w:bCs/>
          <w:iCs/>
          <w:sz w:val="20"/>
          <w:szCs w:val="20"/>
          <w:lang w:val="fr-FR"/>
        </w:rPr>
        <w:t>observationnelle analytique type cas -témoin</w:t>
      </w:r>
      <w:r w:rsidRPr="000B6336">
        <w:rPr>
          <w:rFonts w:ascii="Garamond" w:eastAsia="SimSun" w:hAnsi="Garamond" w:cstheme="majorBidi"/>
          <w:bCs/>
          <w:iCs/>
          <w:sz w:val="20"/>
          <w:szCs w:val="20"/>
          <w:lang w:val="fr-FR"/>
        </w:rPr>
        <w:t xml:space="preserve"> réalisée chez des patients hémiplégiques vasculaires adultes au Service de Médecine Physique et Réadaptation</w:t>
      </w:r>
      <w:r w:rsidRPr="000B6336">
        <w:rPr>
          <w:rFonts w:ascii="Garamond" w:hAnsi="Garamond" w:cstheme="majorBidi"/>
          <w:bCs/>
          <w:iCs/>
          <w:sz w:val="20"/>
          <w:lang w:val="fr-FR"/>
        </w:rPr>
        <w:t xml:space="preserve"> du Centre Hospitalo-Universitaire d’Oran</w:t>
      </w:r>
      <w:r w:rsidRPr="000B6336">
        <w:rPr>
          <w:rFonts w:ascii="Garamond" w:hAnsi="Garamond" w:cstheme="majorBidi"/>
          <w:bCs/>
          <w:iCs/>
          <w:sz w:val="20"/>
          <w:szCs w:val="20"/>
          <w:lang w:val="fr-FR"/>
        </w:rPr>
        <w:t>.</w:t>
      </w:r>
      <w:r w:rsidRPr="000B6336">
        <w:rPr>
          <w:rFonts w:ascii="Garamond" w:hAnsi="Garamond"/>
          <w:lang w:val="fr-FR"/>
        </w:rPr>
        <w:t xml:space="preserve"> </w:t>
      </w:r>
      <w:r w:rsidRPr="000B6336">
        <w:rPr>
          <w:rFonts w:ascii="Garamond" w:hAnsi="Garamond" w:cstheme="majorBidi"/>
          <w:bCs/>
          <w:iCs/>
          <w:sz w:val="20"/>
          <w:lang w:val="fr-FR"/>
        </w:rPr>
        <w:t xml:space="preserve">L’évaluation clinique et paraclinique a été réalisée à l’admission. Un seul radiologue a effectué une échographie de l'épaule </w:t>
      </w:r>
      <w:proofErr w:type="spellStart"/>
      <w:r w:rsidRPr="000B6336">
        <w:rPr>
          <w:rFonts w:ascii="Garamond" w:hAnsi="Garamond" w:cstheme="majorBidi"/>
          <w:bCs/>
          <w:iCs/>
          <w:sz w:val="20"/>
          <w:lang w:val="fr-FR"/>
        </w:rPr>
        <w:t>parétique</w:t>
      </w:r>
      <w:proofErr w:type="spellEnd"/>
      <w:r w:rsidRPr="000B6336">
        <w:rPr>
          <w:rFonts w:ascii="Garamond" w:hAnsi="Garamond" w:cstheme="majorBidi"/>
          <w:bCs/>
          <w:iCs/>
          <w:sz w:val="20"/>
          <w:lang w:val="fr-FR"/>
        </w:rPr>
        <w:t>.</w:t>
      </w:r>
      <w:r w:rsidRPr="000B6336">
        <w:rPr>
          <w:rFonts w:ascii="Garamond" w:hAnsi="Garamond" w:cstheme="majorBidi"/>
          <w:sz w:val="20"/>
          <w:szCs w:val="20"/>
          <w:lang w:val="fr-FR"/>
        </w:rPr>
        <w:t xml:space="preserve"> </w:t>
      </w:r>
      <w:r w:rsidRPr="000B6336">
        <w:rPr>
          <w:rFonts w:ascii="Garamond" w:hAnsi="Garamond" w:cstheme="majorBidi"/>
          <w:b/>
          <w:bCs/>
          <w:color w:val="0070C0"/>
          <w:sz w:val="20"/>
          <w:szCs w:val="20"/>
          <w:lang w:val="fr-FR"/>
        </w:rPr>
        <w:t xml:space="preserve">Résultats : </w:t>
      </w:r>
      <w:r w:rsidRPr="000B6336">
        <w:rPr>
          <w:rFonts w:ascii="Garamond" w:eastAsia="SimSun" w:hAnsi="Garamond" w:cstheme="majorBidi"/>
          <w:bCs/>
          <w:iCs/>
          <w:sz w:val="20"/>
          <w:szCs w:val="20"/>
          <w:lang w:val="fr-FR"/>
        </w:rPr>
        <w:t>146 patients ont participé à l’étude.</w:t>
      </w:r>
      <w:r w:rsidRPr="000B6336">
        <w:rPr>
          <w:rFonts w:ascii="Garamond" w:hAnsi="Garamond"/>
          <w:lang w:val="fr-FR"/>
        </w:rPr>
        <w:t xml:space="preserve"> </w:t>
      </w:r>
      <w:r w:rsidRPr="000B6336">
        <w:rPr>
          <w:rFonts w:ascii="Garamond" w:eastAsia="SimSun" w:hAnsi="Garamond" w:cstheme="majorBidi"/>
          <w:bCs/>
          <w:iCs/>
          <w:sz w:val="20"/>
          <w:szCs w:val="20"/>
          <w:lang w:val="fr-FR"/>
        </w:rPr>
        <w:t xml:space="preserve">Une subluxation était observée chez </w:t>
      </w:r>
      <w:r w:rsidRPr="000B6336">
        <w:rPr>
          <w:rFonts w:ascii="Garamond" w:hAnsi="Garamond" w:cstheme="majorBidi"/>
          <w:bCs/>
          <w:iCs/>
          <w:sz w:val="20"/>
          <w:lang w:val="fr-FR"/>
        </w:rPr>
        <w:t>29.45%</w:t>
      </w:r>
      <w:r w:rsidRPr="000B6336">
        <w:rPr>
          <w:rFonts w:ascii="Garamond" w:eastAsia="SimSun" w:hAnsi="Garamond" w:cstheme="majorBidi"/>
          <w:bCs/>
          <w:iCs/>
          <w:sz w:val="20"/>
          <w:szCs w:val="20"/>
          <w:lang w:val="fr-FR"/>
        </w:rPr>
        <w:t xml:space="preserve"> des hémiplégiques.</w:t>
      </w:r>
      <w:r w:rsidRPr="000B6336">
        <w:rPr>
          <w:rFonts w:ascii="Garamond" w:eastAsia="SimSun" w:hAnsi="Garamond" w:cstheme="majorBidi"/>
          <w:bCs/>
          <w:iCs/>
          <w:color w:val="FF0000"/>
          <w:sz w:val="20"/>
          <w:szCs w:val="20"/>
          <w:lang w:val="fr-FR"/>
        </w:rPr>
        <w:t xml:space="preserve"> </w:t>
      </w:r>
      <w:r w:rsidRPr="000B6336">
        <w:rPr>
          <w:rFonts w:ascii="Garamond" w:hAnsi="Garamond" w:cstheme="majorBidi"/>
          <w:bCs/>
          <w:iCs/>
          <w:sz w:val="20"/>
          <w:lang w:val="fr-FR"/>
        </w:rPr>
        <w:t xml:space="preserve">Dans 90.9% l’échographie a détectée, au moins une anomalie, chez les patients avec une épaule douloureuse post AVC. </w:t>
      </w:r>
      <w:r w:rsidRPr="000B6336">
        <w:rPr>
          <w:rFonts w:ascii="Garamond" w:eastAsia="SimSun" w:hAnsi="Garamond" w:cstheme="majorBidi"/>
          <w:bCs/>
          <w:iCs/>
          <w:sz w:val="20"/>
          <w:szCs w:val="20"/>
          <w:lang w:val="fr-FR"/>
        </w:rPr>
        <w:t xml:space="preserve">L’analyse multivariée a révélé que l'âge avancé (p = 0,016), la présence de subluxation </w:t>
      </w:r>
      <w:proofErr w:type="spellStart"/>
      <w:r w:rsidRPr="000B6336">
        <w:rPr>
          <w:rFonts w:ascii="Garamond" w:eastAsia="SimSun" w:hAnsi="Garamond" w:cstheme="majorBidi"/>
          <w:bCs/>
          <w:iCs/>
          <w:sz w:val="20"/>
          <w:szCs w:val="20"/>
          <w:lang w:val="fr-FR"/>
        </w:rPr>
        <w:t>gléno</w:t>
      </w:r>
      <w:proofErr w:type="spellEnd"/>
      <w:r w:rsidRPr="000B6336">
        <w:rPr>
          <w:rFonts w:ascii="Garamond" w:eastAsia="SimSun" w:hAnsi="Garamond" w:cstheme="majorBidi"/>
          <w:bCs/>
          <w:iCs/>
          <w:sz w:val="20"/>
          <w:szCs w:val="20"/>
          <w:lang w:val="fr-FR"/>
        </w:rPr>
        <w:t>-humérale (</w:t>
      </w:r>
      <w:r w:rsidRPr="000B6336">
        <w:rPr>
          <w:rFonts w:ascii="Garamond" w:hAnsi="Garamond" w:cstheme="majorBidi"/>
          <w:bCs/>
          <w:iCs/>
          <w:sz w:val="20"/>
          <w:lang w:val="fr-FR"/>
        </w:rPr>
        <w:t xml:space="preserve">p = 0,018) </w:t>
      </w:r>
      <w:r w:rsidRPr="000B6336">
        <w:rPr>
          <w:rFonts w:ascii="Garamond" w:eastAsia="SimSun" w:hAnsi="Garamond" w:cstheme="majorBidi"/>
          <w:bCs/>
          <w:iCs/>
          <w:sz w:val="20"/>
          <w:szCs w:val="20"/>
          <w:lang w:val="fr-FR"/>
        </w:rPr>
        <w:t>et l’épancheme</w:t>
      </w:r>
      <w:r w:rsidRPr="000B6336">
        <w:rPr>
          <w:rFonts w:ascii="Garamond" w:hAnsi="Garamond" w:cstheme="majorBidi"/>
          <w:bCs/>
          <w:iCs/>
          <w:sz w:val="20"/>
          <w:lang w:val="fr-FR"/>
        </w:rPr>
        <w:t xml:space="preserve">nt du long biceps </w:t>
      </w:r>
      <w:r w:rsidRPr="000B6336">
        <w:rPr>
          <w:rFonts w:ascii="Garamond" w:eastAsia="SimSun" w:hAnsi="Garamond" w:cstheme="majorBidi"/>
          <w:bCs/>
          <w:iCs/>
          <w:sz w:val="20"/>
          <w:szCs w:val="20"/>
          <w:lang w:val="fr-FR"/>
        </w:rPr>
        <w:t xml:space="preserve">(p = 0,001) ont été associés à une épaule </w:t>
      </w:r>
      <w:r w:rsidRPr="000B6336">
        <w:rPr>
          <w:rFonts w:ascii="Garamond" w:hAnsi="Garamond" w:cstheme="majorBidi"/>
          <w:bCs/>
          <w:iCs/>
          <w:sz w:val="20"/>
          <w:lang w:val="fr-FR"/>
        </w:rPr>
        <w:t>douloureuse au</w:t>
      </w:r>
      <w:r w:rsidRPr="000B6336">
        <w:rPr>
          <w:rFonts w:ascii="Garamond" w:eastAsia="SimSun" w:hAnsi="Garamond" w:cstheme="majorBidi"/>
          <w:bCs/>
          <w:iCs/>
          <w:sz w:val="20"/>
          <w:szCs w:val="20"/>
          <w:lang w:val="fr-FR"/>
        </w:rPr>
        <w:t xml:space="preserve"> cours des 6 premiers mois après un AVC.</w:t>
      </w:r>
      <w:r w:rsidRPr="000B6336">
        <w:rPr>
          <w:rFonts w:ascii="Garamond" w:hAnsi="Garamond" w:cstheme="majorBidi"/>
          <w:sz w:val="20"/>
          <w:szCs w:val="20"/>
          <w:lang w:val="fr-FR"/>
        </w:rPr>
        <w:t xml:space="preserve"> </w:t>
      </w:r>
      <w:r w:rsidRPr="000B6336">
        <w:rPr>
          <w:rFonts w:ascii="Garamond" w:hAnsi="Garamond" w:cstheme="majorBidi"/>
          <w:b/>
          <w:bCs/>
          <w:color w:val="0070C0"/>
          <w:sz w:val="20"/>
          <w:szCs w:val="20"/>
          <w:lang w:val="fr-FR"/>
        </w:rPr>
        <w:t>Conclusion :</w:t>
      </w:r>
      <w:r w:rsidRPr="000B6336">
        <w:rPr>
          <w:rFonts w:ascii="Garamond" w:hAnsi="Garamond"/>
          <w:color w:val="0070C0"/>
          <w:lang w:val="fr-FR"/>
        </w:rPr>
        <w:t xml:space="preserve"> </w:t>
      </w:r>
      <w:r w:rsidRPr="000B6336">
        <w:rPr>
          <w:rFonts w:ascii="Garamond" w:hAnsi="Garamond" w:cstheme="majorBidi"/>
          <w:bCs/>
          <w:iCs/>
          <w:sz w:val="20"/>
          <w:lang w:val="fr-FR"/>
        </w:rPr>
        <w:t xml:space="preserve">À côté des facteurs de risque classiques de l’épaule douloureuse post AVC qui sont l’importance du </w:t>
      </w:r>
      <w:proofErr w:type="spellStart"/>
      <w:r w:rsidRPr="000B6336">
        <w:rPr>
          <w:rFonts w:ascii="Garamond" w:hAnsi="Garamond" w:cstheme="majorBidi"/>
          <w:bCs/>
          <w:iCs/>
          <w:sz w:val="20"/>
          <w:lang w:val="fr-FR"/>
        </w:rPr>
        <w:t>déﬁcit</w:t>
      </w:r>
      <w:proofErr w:type="spellEnd"/>
      <w:r w:rsidRPr="000B6336">
        <w:rPr>
          <w:rFonts w:ascii="Garamond" w:hAnsi="Garamond" w:cstheme="majorBidi"/>
          <w:bCs/>
          <w:iCs/>
          <w:sz w:val="20"/>
          <w:lang w:val="fr-FR"/>
        </w:rPr>
        <w:t xml:space="preserve"> moteur et la subluxation </w:t>
      </w:r>
      <w:proofErr w:type="spellStart"/>
      <w:r w:rsidRPr="000B6336">
        <w:rPr>
          <w:rFonts w:ascii="Garamond" w:hAnsi="Garamond" w:cstheme="majorBidi"/>
          <w:bCs/>
          <w:iCs/>
          <w:sz w:val="20"/>
          <w:lang w:val="fr-FR"/>
        </w:rPr>
        <w:t>gléno</w:t>
      </w:r>
      <w:proofErr w:type="spellEnd"/>
      <w:r w:rsidRPr="000B6336">
        <w:rPr>
          <w:rFonts w:ascii="Garamond" w:hAnsi="Garamond" w:cstheme="majorBidi"/>
          <w:bCs/>
          <w:iCs/>
          <w:sz w:val="20"/>
          <w:lang w:val="fr-FR"/>
        </w:rPr>
        <w:t xml:space="preserve">-humérale, cette étude montre </w:t>
      </w:r>
      <w:r w:rsidRPr="000B6336">
        <w:rPr>
          <w:rFonts w:ascii="Garamond" w:eastAsia="SimSun" w:hAnsi="Garamond" w:cstheme="majorBidi"/>
          <w:bCs/>
          <w:iCs/>
          <w:sz w:val="20"/>
          <w:szCs w:val="20"/>
          <w:lang w:val="fr-FR"/>
        </w:rPr>
        <w:t>une association significative entre l’épaule douloureuse post AVC, l’âge et l'atteinte de la coiffe des rotateurs.</w:t>
      </w:r>
    </w:p>
    <w:p w14:paraId="78BAEC83" w14:textId="7B14578B" w:rsidR="00920A64" w:rsidRPr="000B6336" w:rsidRDefault="00920A64" w:rsidP="00912F77">
      <w:pPr>
        <w:spacing w:after="0"/>
        <w:jc w:val="both"/>
        <w:rPr>
          <w:rFonts w:ascii="Garamond" w:hAnsi="Garamond" w:cstheme="majorBidi"/>
          <w:b/>
          <w:bCs/>
          <w:sz w:val="20"/>
          <w:szCs w:val="20"/>
          <w:lang w:val="fr-FR"/>
        </w:rPr>
      </w:pPr>
      <w:r w:rsidRPr="000B6336">
        <w:rPr>
          <w:rFonts w:ascii="Garamond" w:eastAsia="SimSun" w:hAnsi="Garamond" w:cs="Times New Roman"/>
          <w:b/>
          <w:bCs/>
          <w:smallCaps/>
          <w:color w:val="0070C0"/>
          <w:sz w:val="24"/>
          <w:szCs w:val="24"/>
          <w:lang w:val="fr-FR"/>
        </w:rPr>
        <w:t xml:space="preserve">Mots </w:t>
      </w:r>
      <w:r w:rsidR="00785797" w:rsidRPr="000B6336">
        <w:rPr>
          <w:rFonts w:ascii="Garamond" w:eastAsia="SimSun" w:hAnsi="Garamond" w:cs="Times New Roman"/>
          <w:b/>
          <w:bCs/>
          <w:smallCaps/>
          <w:color w:val="0070C0"/>
          <w:sz w:val="24"/>
          <w:szCs w:val="24"/>
          <w:lang w:val="fr-FR"/>
        </w:rPr>
        <w:t>clés</w:t>
      </w:r>
      <w:r w:rsidR="00D70C74" w:rsidRPr="000B6336">
        <w:rPr>
          <w:rFonts w:ascii="Garamond" w:eastAsia="SimSun" w:hAnsi="Garamond" w:cs="Times New Roman"/>
          <w:b/>
          <w:bCs/>
          <w:smallCaps/>
          <w:color w:val="0070C0"/>
          <w:sz w:val="24"/>
          <w:szCs w:val="24"/>
          <w:lang w:val="fr-FR"/>
        </w:rPr>
        <w:t xml:space="preserve"> </w:t>
      </w:r>
      <w:r w:rsidR="00785797" w:rsidRPr="000B6336">
        <w:rPr>
          <w:rFonts w:ascii="Garamond" w:eastAsia="SimSun" w:hAnsi="Garamond" w:cs="Times New Roman"/>
          <w:b/>
          <w:bCs/>
          <w:smallCaps/>
          <w:color w:val="0070C0"/>
          <w:sz w:val="24"/>
          <w:szCs w:val="24"/>
          <w:lang w:val="fr-FR"/>
        </w:rPr>
        <w:t>:</w:t>
      </w:r>
      <w:r w:rsidR="00257209" w:rsidRPr="000B6336">
        <w:rPr>
          <w:rFonts w:ascii="Garamond" w:hAnsi="Garamond" w:cstheme="majorBidi"/>
          <w:color w:val="0070C0"/>
          <w:sz w:val="20"/>
          <w:szCs w:val="20"/>
          <w:lang w:val="fr-FR"/>
        </w:rPr>
        <w:t xml:space="preserve"> </w:t>
      </w:r>
      <w:r w:rsidR="00257209" w:rsidRPr="000B6336">
        <w:rPr>
          <w:rFonts w:ascii="Garamond" w:hAnsi="Garamond" w:cstheme="majorBidi"/>
          <w:sz w:val="20"/>
          <w:szCs w:val="20"/>
          <w:lang w:val="fr-FR"/>
        </w:rPr>
        <w:t>AVC, hémiplégie, épaule douloureuse, facteurs de risque, échographie</w:t>
      </w:r>
      <w:r w:rsidR="00820252" w:rsidRPr="000B6336">
        <w:rPr>
          <w:rFonts w:ascii="Garamond" w:hAnsi="Garamond" w:cstheme="majorBidi"/>
          <w:sz w:val="20"/>
          <w:szCs w:val="20"/>
          <w:lang w:val="fr-FR"/>
        </w:rPr>
        <w:t>.</w:t>
      </w:r>
    </w:p>
    <w:p w14:paraId="3D33B22D" w14:textId="77777777" w:rsidR="00904080" w:rsidRPr="000B6336" w:rsidRDefault="00904080" w:rsidP="00912F77">
      <w:pPr>
        <w:spacing w:after="0" w:line="240" w:lineRule="auto"/>
        <w:rPr>
          <w:rFonts w:ascii="Garamond" w:hAnsi="Garamond" w:cstheme="majorBidi"/>
          <w:sz w:val="20"/>
          <w:szCs w:val="20"/>
          <w:lang w:val="fr-FR"/>
        </w:rPr>
      </w:pPr>
    </w:p>
    <w:p w14:paraId="3DF28F28" w14:textId="77777777" w:rsidR="00904080" w:rsidRPr="000B6336" w:rsidRDefault="00904080" w:rsidP="00912F77">
      <w:pPr>
        <w:spacing w:after="0"/>
        <w:rPr>
          <w:rFonts w:ascii="Garamond" w:eastAsia="SimSun" w:hAnsi="Garamond" w:cs="Times New Roman"/>
          <w:b/>
          <w:bCs/>
          <w:smallCaps/>
          <w:color w:val="0070C0"/>
          <w:sz w:val="24"/>
          <w:szCs w:val="24"/>
        </w:rPr>
      </w:pPr>
      <w:r w:rsidRPr="000B6336">
        <w:rPr>
          <w:rFonts w:ascii="Garamond" w:eastAsia="SimSun" w:hAnsi="Garamond" w:cs="Times New Roman"/>
          <w:b/>
          <w:bCs/>
          <w:smallCaps/>
          <w:color w:val="0070C0"/>
          <w:sz w:val="24"/>
          <w:szCs w:val="24"/>
        </w:rPr>
        <w:t>Abstract</w:t>
      </w:r>
    </w:p>
    <w:p w14:paraId="24C0F06B" w14:textId="77777777" w:rsidR="00904080" w:rsidRPr="000B6336" w:rsidRDefault="00904080" w:rsidP="00912F77">
      <w:pPr>
        <w:spacing w:after="0" w:line="240" w:lineRule="auto"/>
        <w:rPr>
          <w:rFonts w:ascii="Garamond" w:hAnsi="Garamond"/>
        </w:rPr>
      </w:pPr>
    </w:p>
    <w:p w14:paraId="24B9400B" w14:textId="032C92C3" w:rsidR="00F91D9A" w:rsidRPr="000B6336" w:rsidRDefault="00904080" w:rsidP="00045B51">
      <w:pPr>
        <w:spacing w:after="0" w:line="240" w:lineRule="auto"/>
        <w:jc w:val="both"/>
        <w:rPr>
          <w:rFonts w:ascii="Garamond" w:hAnsi="Garamond" w:cstheme="majorBidi"/>
          <w:sz w:val="20"/>
          <w:szCs w:val="20"/>
        </w:rPr>
      </w:pPr>
      <w:r w:rsidRPr="001C4045">
        <w:rPr>
          <w:rFonts w:ascii="Garamond" w:eastAsia="SimSun" w:hAnsi="Garamond" w:cs="Times New Roman"/>
          <w:b/>
          <w:bCs/>
          <w:color w:val="0070C0"/>
          <w:sz w:val="20"/>
          <w:szCs w:val="20"/>
        </w:rPr>
        <w:t xml:space="preserve"> </w:t>
      </w:r>
      <w:r w:rsidR="00F91D9A" w:rsidRPr="001C4045">
        <w:rPr>
          <w:rFonts w:ascii="Garamond" w:eastAsia="SimSun" w:hAnsi="Garamond" w:cs="Times New Roman"/>
          <w:b/>
          <w:bCs/>
          <w:color w:val="0070C0"/>
          <w:sz w:val="20"/>
          <w:szCs w:val="20"/>
        </w:rPr>
        <w:t>Introduction:</w:t>
      </w:r>
      <w:r w:rsidR="00F91D9A" w:rsidRPr="001C4045">
        <w:rPr>
          <w:rFonts w:ascii="Garamond" w:hAnsi="Garamond" w:cstheme="majorBidi"/>
          <w:color w:val="0070C0"/>
          <w:sz w:val="20"/>
          <w:szCs w:val="20"/>
        </w:rPr>
        <w:t xml:space="preserve"> </w:t>
      </w:r>
      <w:r w:rsidR="00F91D9A" w:rsidRPr="000B6336">
        <w:rPr>
          <w:rFonts w:ascii="Garamond" w:hAnsi="Garamond" w:cstheme="majorBidi"/>
          <w:sz w:val="20"/>
          <w:szCs w:val="20"/>
        </w:rPr>
        <w:t>Shoulder pain is a common clinical consequence of stroke. The pathogenesis explaining the development of this pain is diverse and some underlying pathologies may coexis</w:t>
      </w:r>
      <w:r w:rsidR="005631BF" w:rsidRPr="000B6336">
        <w:rPr>
          <w:rFonts w:ascii="Garamond" w:hAnsi="Garamond" w:cstheme="majorBidi"/>
          <w:sz w:val="20"/>
          <w:szCs w:val="20"/>
        </w:rPr>
        <w:t xml:space="preserve">t. On the other hand, </w:t>
      </w:r>
      <w:r w:rsidR="00136018" w:rsidRPr="000B6336">
        <w:rPr>
          <w:rFonts w:ascii="Garamond" w:eastAsia="SimSun" w:hAnsi="Garamond" w:cs="Times New Roman"/>
          <w:sz w:val="20"/>
          <w:szCs w:val="20"/>
        </w:rPr>
        <w:t xml:space="preserve">sonography </w:t>
      </w:r>
      <w:r w:rsidR="00F91D9A" w:rsidRPr="000B6336">
        <w:rPr>
          <w:rFonts w:ascii="Garamond" w:hAnsi="Garamond" w:cstheme="majorBidi"/>
          <w:sz w:val="20"/>
          <w:szCs w:val="20"/>
        </w:rPr>
        <w:t xml:space="preserve">is a non-invasive method of assessing the shoulder and can provide a more constructive and </w:t>
      </w:r>
      <w:proofErr w:type="spellStart"/>
      <w:r w:rsidR="00F91D9A" w:rsidRPr="000B6336">
        <w:rPr>
          <w:rFonts w:ascii="Garamond" w:hAnsi="Garamond" w:cstheme="majorBidi"/>
          <w:sz w:val="20"/>
          <w:szCs w:val="20"/>
        </w:rPr>
        <w:t>individualised</w:t>
      </w:r>
      <w:proofErr w:type="spellEnd"/>
      <w:r w:rsidR="00F91D9A" w:rsidRPr="000B6336">
        <w:rPr>
          <w:rFonts w:ascii="Garamond" w:hAnsi="Garamond" w:cstheme="majorBidi"/>
          <w:sz w:val="20"/>
          <w:szCs w:val="20"/>
        </w:rPr>
        <w:t xml:space="preserve"> rehabilitation application. The aim of our stu</w:t>
      </w:r>
      <w:r w:rsidR="005631BF" w:rsidRPr="000B6336">
        <w:rPr>
          <w:rFonts w:ascii="Garamond" w:hAnsi="Garamond" w:cstheme="majorBidi"/>
          <w:sz w:val="20"/>
          <w:szCs w:val="20"/>
        </w:rPr>
        <w:t xml:space="preserve">dy is to identify the </w:t>
      </w:r>
      <w:r w:rsidR="00136018" w:rsidRPr="000B6336">
        <w:rPr>
          <w:rFonts w:ascii="Garamond" w:hAnsi="Garamond" w:cstheme="majorBidi"/>
          <w:sz w:val="20"/>
          <w:szCs w:val="20"/>
        </w:rPr>
        <w:t>s</w:t>
      </w:r>
      <w:r w:rsidR="005631BF" w:rsidRPr="000B6336">
        <w:rPr>
          <w:rFonts w:ascii="Garamond" w:hAnsi="Garamond" w:cstheme="majorBidi"/>
          <w:sz w:val="20"/>
          <w:szCs w:val="20"/>
        </w:rPr>
        <w:t xml:space="preserve">onographic </w:t>
      </w:r>
      <w:r w:rsidR="00F91D9A" w:rsidRPr="000B6336">
        <w:rPr>
          <w:rFonts w:ascii="Garamond" w:hAnsi="Garamond" w:cstheme="majorBidi"/>
          <w:sz w:val="20"/>
          <w:szCs w:val="20"/>
        </w:rPr>
        <w:t xml:space="preserve">risk factors associated with painful shoulder in the subacute phase post stroke. </w:t>
      </w:r>
      <w:r w:rsidR="00F91D9A" w:rsidRPr="001C4045">
        <w:rPr>
          <w:rFonts w:ascii="Garamond" w:eastAsia="SimSun" w:hAnsi="Garamond" w:cs="Times New Roman"/>
          <w:b/>
          <w:bCs/>
          <w:color w:val="0070C0"/>
          <w:sz w:val="20"/>
          <w:szCs w:val="20"/>
        </w:rPr>
        <w:t>Methods:</w:t>
      </w:r>
      <w:r w:rsidR="00F91D9A" w:rsidRPr="001C4045">
        <w:rPr>
          <w:rFonts w:ascii="Garamond" w:hAnsi="Garamond" w:cstheme="majorBidi"/>
          <w:color w:val="0070C0"/>
          <w:sz w:val="20"/>
          <w:szCs w:val="20"/>
        </w:rPr>
        <w:t xml:space="preserve"> </w:t>
      </w:r>
      <w:r w:rsidR="00F91D9A" w:rsidRPr="000B6336">
        <w:rPr>
          <w:rFonts w:ascii="Garamond" w:hAnsi="Garamond" w:cstheme="majorBidi"/>
          <w:sz w:val="20"/>
          <w:szCs w:val="20"/>
        </w:rPr>
        <w:t xml:space="preserve">This is a </w:t>
      </w:r>
      <w:r w:rsidR="00045B51" w:rsidRPr="000B6336">
        <w:rPr>
          <w:rFonts w:ascii="Garamond" w:hAnsi="Garamond" w:cstheme="majorBidi"/>
          <w:sz w:val="20"/>
          <w:szCs w:val="20"/>
        </w:rPr>
        <w:t xml:space="preserve">observational analytical case-control study </w:t>
      </w:r>
      <w:r w:rsidR="00F91D9A" w:rsidRPr="000B6336">
        <w:rPr>
          <w:rFonts w:ascii="Garamond" w:hAnsi="Garamond" w:cstheme="majorBidi"/>
          <w:sz w:val="20"/>
          <w:szCs w:val="20"/>
        </w:rPr>
        <w:t xml:space="preserve">carried out in vascular hemiplegic patients at the Department of Physical Medicine and Rehabilitation of the University Hospital of Oran. The clinical evaluation was </w:t>
      </w:r>
      <w:r w:rsidR="00F91D9A" w:rsidRPr="000B6336">
        <w:rPr>
          <w:rFonts w:ascii="Garamond" w:hAnsi="Garamond" w:cstheme="majorBidi"/>
          <w:sz w:val="20"/>
          <w:szCs w:val="20"/>
        </w:rPr>
        <w:lastRenderedPageBreak/>
        <w:t>carried out on admission. Only one radiologist performed an ultrasound of the paretic shoulder.</w:t>
      </w:r>
      <w:r w:rsidR="00F91D9A" w:rsidRPr="000B6336">
        <w:rPr>
          <w:rFonts w:ascii="Garamond" w:eastAsia="SimSun" w:hAnsi="Garamond" w:cs="Times New Roman"/>
          <w:b/>
          <w:bCs/>
          <w:sz w:val="20"/>
          <w:szCs w:val="20"/>
        </w:rPr>
        <w:t xml:space="preserve"> </w:t>
      </w:r>
      <w:r w:rsidR="00F91D9A" w:rsidRPr="001C4045">
        <w:rPr>
          <w:rFonts w:ascii="Garamond" w:eastAsia="SimSun" w:hAnsi="Garamond" w:cs="Times New Roman"/>
          <w:b/>
          <w:bCs/>
          <w:color w:val="0070C0"/>
          <w:sz w:val="20"/>
          <w:szCs w:val="20"/>
        </w:rPr>
        <w:t>Results:</w:t>
      </w:r>
      <w:r w:rsidR="00F91D9A" w:rsidRPr="001C4045">
        <w:rPr>
          <w:rFonts w:ascii="Garamond" w:hAnsi="Garamond" w:cstheme="majorBidi"/>
          <w:color w:val="0070C0"/>
          <w:sz w:val="20"/>
          <w:szCs w:val="20"/>
        </w:rPr>
        <w:t xml:space="preserve"> </w:t>
      </w:r>
      <w:r w:rsidR="00F91D9A" w:rsidRPr="000B6336">
        <w:rPr>
          <w:rFonts w:ascii="Garamond" w:hAnsi="Garamond" w:cstheme="majorBidi"/>
          <w:sz w:val="20"/>
          <w:szCs w:val="20"/>
        </w:rPr>
        <w:t xml:space="preserve">146 patients participated in the study. Subluxation was observed in 29.45% of patients. In 90.9% of the patients with a painful shoulder, ultrasound detected at least one abnormality. Multivariate analysis revealed that advanced age (p = 0.016), presence of </w:t>
      </w:r>
      <w:proofErr w:type="spellStart"/>
      <w:r w:rsidR="00F91D9A" w:rsidRPr="000B6336">
        <w:rPr>
          <w:rFonts w:ascii="Garamond" w:hAnsi="Garamond" w:cstheme="majorBidi"/>
          <w:sz w:val="20"/>
          <w:szCs w:val="20"/>
        </w:rPr>
        <w:t>glenohumeral</w:t>
      </w:r>
      <w:proofErr w:type="spellEnd"/>
      <w:r w:rsidR="00F91D9A" w:rsidRPr="000B6336">
        <w:rPr>
          <w:rFonts w:ascii="Garamond" w:hAnsi="Garamond" w:cstheme="majorBidi"/>
          <w:sz w:val="20"/>
          <w:szCs w:val="20"/>
        </w:rPr>
        <w:t xml:space="preserve"> subluxation (p = 0.018) and long biceps effusion (p = 0.001) were associated with painful shoulder in </w:t>
      </w:r>
      <w:r w:rsidR="005631BF" w:rsidRPr="000B6336">
        <w:rPr>
          <w:rFonts w:ascii="Garamond" w:hAnsi="Garamond" w:cstheme="majorBidi"/>
          <w:sz w:val="20"/>
          <w:szCs w:val="20"/>
        </w:rPr>
        <w:t xml:space="preserve">the subacute post-stroke phase. </w:t>
      </w:r>
      <w:r w:rsidR="00F91D9A" w:rsidRPr="001C4045">
        <w:rPr>
          <w:rFonts w:ascii="Garamond" w:eastAsia="SimSun" w:hAnsi="Garamond" w:cs="Times New Roman"/>
          <w:b/>
          <w:bCs/>
          <w:color w:val="0070C0"/>
          <w:sz w:val="20"/>
          <w:szCs w:val="20"/>
        </w:rPr>
        <w:t>Conclusion:</w:t>
      </w:r>
      <w:r w:rsidR="00F91D9A" w:rsidRPr="001C4045">
        <w:rPr>
          <w:rFonts w:ascii="Garamond" w:hAnsi="Garamond" w:cstheme="majorBidi"/>
          <w:color w:val="0070C0"/>
          <w:sz w:val="20"/>
          <w:szCs w:val="20"/>
        </w:rPr>
        <w:t xml:space="preserve"> </w:t>
      </w:r>
      <w:r w:rsidR="00F91D9A" w:rsidRPr="000B6336">
        <w:rPr>
          <w:rFonts w:ascii="Garamond" w:hAnsi="Garamond" w:cstheme="majorBidi"/>
          <w:sz w:val="20"/>
          <w:szCs w:val="20"/>
        </w:rPr>
        <w:t>In addition to the classic risk factors for post-stroke shoulder pain, which are the extent of motor de</w:t>
      </w:r>
      <w:r w:rsidR="00F91D9A" w:rsidRPr="000B6336">
        <w:rPr>
          <w:rFonts w:ascii="Garamond" w:hAnsi="Garamond" w:cstheme="majorBidi"/>
          <w:sz w:val="20"/>
          <w:szCs w:val="20"/>
          <w:lang w:val="fr-FR"/>
        </w:rPr>
        <w:t>ﬁ</w:t>
      </w:r>
      <w:proofErr w:type="spellStart"/>
      <w:r w:rsidR="00F91D9A" w:rsidRPr="000B6336">
        <w:rPr>
          <w:rFonts w:ascii="Garamond" w:hAnsi="Garamond" w:cstheme="majorBidi"/>
          <w:sz w:val="20"/>
          <w:szCs w:val="20"/>
        </w:rPr>
        <w:t>cit</w:t>
      </w:r>
      <w:proofErr w:type="spellEnd"/>
      <w:r w:rsidR="00F91D9A" w:rsidRPr="000B6336">
        <w:rPr>
          <w:rFonts w:ascii="Garamond" w:hAnsi="Garamond" w:cstheme="majorBidi"/>
          <w:sz w:val="20"/>
          <w:szCs w:val="20"/>
        </w:rPr>
        <w:t xml:space="preserve"> and </w:t>
      </w:r>
      <w:proofErr w:type="spellStart"/>
      <w:r w:rsidR="00F91D9A" w:rsidRPr="000B6336">
        <w:rPr>
          <w:rFonts w:ascii="Garamond" w:hAnsi="Garamond" w:cstheme="majorBidi"/>
          <w:sz w:val="20"/>
          <w:szCs w:val="20"/>
        </w:rPr>
        <w:t>glenohumeral</w:t>
      </w:r>
      <w:proofErr w:type="spellEnd"/>
      <w:r w:rsidR="00F91D9A" w:rsidRPr="000B6336">
        <w:rPr>
          <w:rFonts w:ascii="Garamond" w:hAnsi="Garamond" w:cstheme="majorBidi"/>
          <w:sz w:val="20"/>
          <w:szCs w:val="20"/>
        </w:rPr>
        <w:t xml:space="preserve"> subluxation, this study shows a significant association between post-stroke shoulder pain, age and </w:t>
      </w:r>
      <w:r w:rsidR="00136018" w:rsidRPr="000B6336">
        <w:rPr>
          <w:rFonts w:ascii="Garamond" w:hAnsi="Garamond" w:cstheme="majorBidi"/>
          <w:sz w:val="20"/>
          <w:szCs w:val="20"/>
        </w:rPr>
        <w:t>rotator cuff injury</w:t>
      </w:r>
      <w:r w:rsidR="00F91D9A" w:rsidRPr="000B6336">
        <w:rPr>
          <w:rFonts w:ascii="Garamond" w:hAnsi="Garamond" w:cstheme="majorBidi"/>
          <w:sz w:val="20"/>
          <w:szCs w:val="20"/>
        </w:rPr>
        <w:t>.</w:t>
      </w:r>
    </w:p>
    <w:p w14:paraId="22B52A22" w14:textId="77777777" w:rsidR="00064F6A" w:rsidRPr="000B6336" w:rsidRDefault="00064F6A" w:rsidP="004E3ACF">
      <w:pPr>
        <w:spacing w:after="0" w:line="240" w:lineRule="auto"/>
        <w:jc w:val="both"/>
        <w:rPr>
          <w:rFonts w:ascii="Garamond" w:hAnsi="Garamond" w:cstheme="majorBidi"/>
          <w:sz w:val="20"/>
          <w:szCs w:val="20"/>
        </w:rPr>
      </w:pPr>
    </w:p>
    <w:p w14:paraId="03472D36" w14:textId="3803420F" w:rsidR="00904080" w:rsidRPr="000B6336" w:rsidRDefault="00136018" w:rsidP="004E3ACF">
      <w:pPr>
        <w:spacing w:after="0" w:line="240" w:lineRule="auto"/>
        <w:jc w:val="both"/>
        <w:rPr>
          <w:rFonts w:ascii="Garamond" w:eastAsia="SimSun" w:hAnsi="Garamond" w:cs="Times New Roman"/>
          <w:sz w:val="20"/>
          <w:szCs w:val="20"/>
        </w:rPr>
      </w:pPr>
      <w:r w:rsidRPr="000B6336">
        <w:rPr>
          <w:rFonts w:ascii="Garamond" w:eastAsia="SimSun" w:hAnsi="Garamond" w:cs="Times New Roman"/>
          <w:b/>
          <w:bCs/>
          <w:sz w:val="20"/>
          <w:szCs w:val="20"/>
        </w:rPr>
        <w:t>Keywords :</w:t>
      </w:r>
      <w:r w:rsidR="00257209" w:rsidRPr="000B6336">
        <w:rPr>
          <w:rFonts w:ascii="Garamond" w:eastAsia="SimSun" w:hAnsi="Garamond" w:cs="Times New Roman"/>
          <w:sz w:val="20"/>
          <w:szCs w:val="20"/>
        </w:rPr>
        <w:t xml:space="preserve"> Stroke, hemiplegia, painful shoulder, risk factors, sonography.</w:t>
      </w:r>
    </w:p>
    <w:p w14:paraId="36105A59" w14:textId="77777777" w:rsidR="00A33702" w:rsidRPr="000B6336" w:rsidRDefault="00A33702" w:rsidP="00A33702">
      <w:pPr>
        <w:spacing w:after="0" w:line="240" w:lineRule="auto"/>
        <w:rPr>
          <w:rFonts w:ascii="Garamond" w:eastAsia="SimSun" w:hAnsi="Garamond" w:cs="Times New Roman"/>
          <w:b/>
          <w:bCs/>
          <w:smallCaps/>
          <w:sz w:val="20"/>
          <w:szCs w:val="20"/>
        </w:rPr>
      </w:pPr>
    </w:p>
    <w:p w14:paraId="2C66CC72" w14:textId="77777777" w:rsidR="00920A64" w:rsidRPr="000B6336" w:rsidRDefault="00920A64" w:rsidP="00A33702">
      <w:pPr>
        <w:pStyle w:val="Els-Abstract-text"/>
        <w:spacing w:before="0" w:line="240" w:lineRule="auto"/>
        <w:rPr>
          <w:rFonts w:ascii="Garamond" w:hAnsi="Garamond"/>
          <w:sz w:val="4"/>
          <w:szCs w:val="4"/>
        </w:rPr>
      </w:pPr>
    </w:p>
    <w:p w14:paraId="16F33DAC" w14:textId="0A7615A2" w:rsidR="00912EB9" w:rsidRPr="000B6336" w:rsidRDefault="00920A64" w:rsidP="001C4045">
      <w:pPr>
        <w:tabs>
          <w:tab w:val="center" w:pos="4706"/>
          <w:tab w:val="right" w:pos="9356"/>
          <w:tab w:val="right" w:pos="10080"/>
        </w:tabs>
        <w:spacing w:after="0" w:line="240" w:lineRule="auto"/>
        <w:rPr>
          <w:rFonts w:ascii="Garamond" w:eastAsia="SimSun" w:hAnsi="Garamond" w:cs="Times New Roman"/>
          <w:noProof/>
          <w:sz w:val="15"/>
          <w:szCs w:val="15"/>
          <w:lang w:val="fr-FR"/>
        </w:rPr>
      </w:pPr>
      <w:r w:rsidRPr="000B6336">
        <w:rPr>
          <w:rFonts w:ascii="Garamond" w:eastAsia="SimSun" w:hAnsi="Garamond" w:cs="Times New Roman"/>
          <w:noProof/>
          <w:sz w:val="15"/>
          <w:szCs w:val="15"/>
          <w:lang w:val="fr-FR"/>
        </w:rPr>
        <w:t xml:space="preserve">* </w:t>
      </w:r>
      <w:r w:rsidRPr="000B6336">
        <w:rPr>
          <w:rFonts w:ascii="Garamond" w:eastAsia="SimSun" w:hAnsi="Garamond" w:cs="Times New Roman"/>
          <w:i/>
          <w:noProof/>
          <w:sz w:val="15"/>
          <w:szCs w:val="15"/>
          <w:lang w:val="fr-FR"/>
        </w:rPr>
        <w:t>Auteur correspondant.</w:t>
      </w:r>
      <w:r w:rsidRPr="000B6336">
        <w:rPr>
          <w:rFonts w:ascii="Garamond" w:eastAsia="SimSun" w:hAnsi="Garamond" w:cs="Times New Roman"/>
          <w:noProof/>
          <w:sz w:val="15"/>
          <w:szCs w:val="15"/>
          <w:lang w:val="fr-FR"/>
        </w:rPr>
        <w:t xml:space="preserve"> Tel.: </w:t>
      </w:r>
      <w:r w:rsidR="00D5256C" w:rsidRPr="000B6336">
        <w:rPr>
          <w:rFonts w:ascii="Garamond" w:eastAsia="SimSun" w:hAnsi="Garamond" w:cs="Times New Roman"/>
          <w:noProof/>
          <w:sz w:val="15"/>
          <w:szCs w:val="15"/>
          <w:lang w:val="fr-FR"/>
        </w:rPr>
        <w:t>0558582778</w:t>
      </w:r>
      <w:r w:rsidRPr="000B6336">
        <w:rPr>
          <w:rFonts w:ascii="Garamond" w:eastAsia="SimSun" w:hAnsi="Garamond" w:cs="Times New Roman"/>
          <w:noProof/>
          <w:sz w:val="15"/>
          <w:szCs w:val="15"/>
          <w:lang w:val="fr-FR"/>
        </w:rPr>
        <w:t>.</w:t>
      </w:r>
      <w:r w:rsidRPr="000B6336">
        <w:rPr>
          <w:rFonts w:ascii="Garamond" w:eastAsia="SimSun" w:hAnsi="Garamond" w:cs="Times New Roman"/>
          <w:noProof/>
          <w:sz w:val="15"/>
          <w:szCs w:val="15"/>
          <w:lang w:val="fr-FR"/>
        </w:rPr>
        <w:tab/>
      </w:r>
      <w:r w:rsidR="00820252" w:rsidRPr="000B6336">
        <w:rPr>
          <w:rFonts w:ascii="Garamond" w:eastAsia="SimSun" w:hAnsi="Garamond" w:cs="Times New Roman"/>
          <w:noProof/>
          <w:sz w:val="15"/>
          <w:szCs w:val="15"/>
          <w:lang w:val="fr-FR"/>
        </w:rPr>
        <w:t xml:space="preserve">                  </w:t>
      </w:r>
      <w:r w:rsidR="00912EB9" w:rsidRPr="000B6336">
        <w:rPr>
          <w:rFonts w:ascii="Garamond" w:eastAsia="SimSun" w:hAnsi="Garamond" w:cs="Times New Roman"/>
          <w:noProof/>
          <w:sz w:val="15"/>
          <w:szCs w:val="15"/>
          <w:lang w:val="fr-FR"/>
        </w:rPr>
        <w:t xml:space="preserve">                                                       Date de soumission : 17/12/2022</w:t>
      </w:r>
    </w:p>
    <w:p w14:paraId="01FE8CA9" w14:textId="77777777" w:rsidR="001C4045" w:rsidRDefault="00813342" w:rsidP="001C4045">
      <w:pPr>
        <w:spacing w:after="0" w:line="240" w:lineRule="auto"/>
        <w:rPr>
          <w:rFonts w:ascii="Garamond" w:eastAsia="SimSun" w:hAnsi="Garamond" w:cs="Times New Roman"/>
          <w:color w:val="548DD4"/>
          <w:sz w:val="15"/>
          <w:szCs w:val="15"/>
          <w:lang w:val="fr-FR"/>
        </w:rPr>
      </w:pPr>
      <w:r w:rsidRPr="000B6336">
        <w:rPr>
          <w:rFonts w:ascii="Garamond" w:eastAsia="SimSun" w:hAnsi="Garamond" w:cs="Times New Roman"/>
          <w:i/>
          <w:iCs/>
          <w:sz w:val="15"/>
          <w:szCs w:val="15"/>
          <w:lang w:val="fr-FR"/>
        </w:rPr>
        <w:t xml:space="preserve">  </w:t>
      </w:r>
      <w:r w:rsidR="00785797" w:rsidRPr="000B6336">
        <w:rPr>
          <w:rFonts w:ascii="Garamond" w:eastAsia="SimSun" w:hAnsi="Garamond" w:cs="Times New Roman"/>
          <w:i/>
          <w:iCs/>
          <w:sz w:val="15"/>
          <w:szCs w:val="15"/>
          <w:lang w:val="fr-FR"/>
        </w:rPr>
        <w:t>Adresse</w:t>
      </w:r>
      <w:r w:rsidR="00920A64" w:rsidRPr="000B6336">
        <w:rPr>
          <w:rFonts w:ascii="Garamond" w:eastAsia="SimSun" w:hAnsi="Garamond" w:cs="Times New Roman"/>
          <w:i/>
          <w:iCs/>
          <w:sz w:val="15"/>
          <w:szCs w:val="15"/>
          <w:lang w:val="fr-FR"/>
        </w:rPr>
        <w:t xml:space="preserve"> E-mail</w:t>
      </w:r>
      <w:r w:rsidR="00D5256C" w:rsidRPr="000B6336">
        <w:rPr>
          <w:rFonts w:ascii="Garamond" w:eastAsia="SimSun" w:hAnsi="Garamond" w:cs="Times New Roman"/>
          <w:i/>
          <w:iCs/>
          <w:sz w:val="15"/>
          <w:szCs w:val="15"/>
          <w:lang w:val="fr-FR"/>
        </w:rPr>
        <w:t xml:space="preserve"> </w:t>
      </w:r>
      <w:r w:rsidR="00920A64" w:rsidRPr="000B6336">
        <w:rPr>
          <w:rFonts w:ascii="Garamond" w:eastAsia="SimSun" w:hAnsi="Garamond" w:cs="Times New Roman"/>
          <w:sz w:val="15"/>
          <w:szCs w:val="15"/>
          <w:lang w:val="fr-FR"/>
        </w:rPr>
        <w:t xml:space="preserve">: </w:t>
      </w:r>
      <w:r w:rsidR="00D5256C" w:rsidRPr="000B6336">
        <w:rPr>
          <w:rFonts w:ascii="Garamond" w:eastAsia="SimSun" w:hAnsi="Garamond" w:cs="Times New Roman"/>
          <w:color w:val="548DD4"/>
          <w:sz w:val="15"/>
          <w:szCs w:val="15"/>
          <w:u w:val="single"/>
          <w:lang w:val="fr-FR"/>
        </w:rPr>
        <w:t>drhammoudicherifa</w:t>
      </w:r>
      <w:r w:rsidR="00820252" w:rsidRPr="000B6336">
        <w:rPr>
          <w:rFonts w:ascii="Garamond" w:eastAsia="SimSun" w:hAnsi="Garamond" w:cs="Times New Roman"/>
          <w:color w:val="548DD4"/>
          <w:sz w:val="15"/>
          <w:szCs w:val="15"/>
          <w:u w:val="single"/>
          <w:lang w:val="fr-FR"/>
        </w:rPr>
        <w:t>@gmail.com</w:t>
      </w:r>
      <w:r w:rsidR="00820252" w:rsidRPr="000B6336">
        <w:rPr>
          <w:rFonts w:ascii="Garamond" w:eastAsia="SimSun" w:hAnsi="Garamond" w:cs="Times New Roman"/>
          <w:color w:val="548DD4"/>
          <w:sz w:val="15"/>
          <w:szCs w:val="15"/>
          <w:lang w:val="fr-FR"/>
        </w:rPr>
        <w:tab/>
      </w:r>
      <w:r w:rsidR="00820252" w:rsidRPr="000B6336">
        <w:rPr>
          <w:rFonts w:ascii="Garamond" w:eastAsia="SimSun" w:hAnsi="Garamond" w:cs="Times New Roman"/>
          <w:color w:val="548DD4"/>
          <w:sz w:val="15"/>
          <w:szCs w:val="15"/>
          <w:lang w:val="fr-FR"/>
        </w:rPr>
        <w:tab/>
      </w:r>
      <w:r w:rsidR="00820252" w:rsidRPr="000B6336">
        <w:rPr>
          <w:rFonts w:ascii="Garamond" w:eastAsia="SimSun" w:hAnsi="Garamond" w:cs="Times New Roman"/>
          <w:color w:val="548DD4"/>
          <w:sz w:val="15"/>
          <w:szCs w:val="15"/>
          <w:lang w:val="fr-FR"/>
        </w:rPr>
        <w:tab/>
      </w:r>
      <w:r w:rsidR="00912EB9" w:rsidRPr="000B6336">
        <w:rPr>
          <w:rFonts w:ascii="Garamond" w:eastAsia="SimSun" w:hAnsi="Garamond" w:cs="Times New Roman"/>
          <w:color w:val="548DD4"/>
          <w:sz w:val="15"/>
          <w:szCs w:val="15"/>
          <w:lang w:val="fr-FR"/>
        </w:rPr>
        <w:t xml:space="preserve">      </w:t>
      </w:r>
      <w:r w:rsidR="001C4045">
        <w:rPr>
          <w:rFonts w:ascii="Garamond" w:eastAsia="SimSun" w:hAnsi="Garamond" w:cs="Times New Roman"/>
          <w:color w:val="548DD4"/>
          <w:sz w:val="15"/>
          <w:szCs w:val="15"/>
          <w:lang w:val="fr-FR"/>
        </w:rPr>
        <w:tab/>
      </w:r>
      <w:r w:rsidR="00912EB9" w:rsidRPr="000B6336">
        <w:rPr>
          <w:rFonts w:ascii="Garamond" w:eastAsia="SimSun" w:hAnsi="Garamond" w:cs="Times New Roman"/>
          <w:color w:val="548DD4"/>
          <w:sz w:val="15"/>
          <w:szCs w:val="15"/>
          <w:lang w:val="fr-FR"/>
        </w:rPr>
        <w:t xml:space="preserve">  </w:t>
      </w:r>
      <w:r w:rsidR="00912EB9" w:rsidRPr="000B6336">
        <w:rPr>
          <w:rFonts w:ascii="Garamond" w:eastAsia="SimSun" w:hAnsi="Garamond" w:cs="Times New Roman"/>
          <w:color w:val="000000" w:themeColor="text1"/>
          <w:sz w:val="15"/>
          <w:szCs w:val="15"/>
          <w:lang w:val="fr-FR"/>
        </w:rPr>
        <w:t>Date de révision : 31/01/2023</w:t>
      </w:r>
    </w:p>
    <w:p w14:paraId="75BCC5B5" w14:textId="0E11E296" w:rsidR="00912EB9" w:rsidRPr="001C4045" w:rsidRDefault="001C4045" w:rsidP="001C4045">
      <w:pPr>
        <w:spacing w:after="0" w:line="240" w:lineRule="auto"/>
        <w:ind w:left="4320" w:firstLine="720"/>
        <w:rPr>
          <w:rFonts w:ascii="Garamond" w:eastAsia="SimSun" w:hAnsi="Garamond" w:cs="Times New Roman"/>
          <w:color w:val="548DD4"/>
          <w:sz w:val="15"/>
          <w:szCs w:val="15"/>
          <w:lang w:val="fr-FR"/>
        </w:rPr>
      </w:pPr>
      <w:r>
        <w:rPr>
          <w:rFonts w:ascii="Garamond" w:eastAsia="SimSun" w:hAnsi="Garamond" w:cs="Times New Roman"/>
          <w:color w:val="548DD4"/>
          <w:sz w:val="15"/>
          <w:szCs w:val="15"/>
          <w:lang w:val="fr-FR"/>
        </w:rPr>
        <w:t xml:space="preserve">  </w:t>
      </w:r>
      <w:r w:rsidR="00912EB9" w:rsidRPr="000B6336">
        <w:rPr>
          <w:rFonts w:ascii="Garamond" w:eastAsia="SimSun" w:hAnsi="Garamond" w:cs="Times New Roman"/>
          <w:sz w:val="15"/>
          <w:szCs w:val="15"/>
          <w:lang w:val="fr-FR"/>
        </w:rPr>
        <w:t>Date d’acceptation</w:t>
      </w:r>
      <w:r w:rsidR="00820252" w:rsidRPr="000B6336">
        <w:rPr>
          <w:rFonts w:ascii="Garamond" w:eastAsia="SimSun" w:hAnsi="Garamond" w:cs="Times New Roman"/>
          <w:sz w:val="15"/>
          <w:szCs w:val="15"/>
          <w:lang w:val="fr-FR"/>
        </w:rPr>
        <w:t>:</w:t>
      </w:r>
      <w:r w:rsidR="00912EB9" w:rsidRPr="000B6336">
        <w:rPr>
          <w:rFonts w:ascii="Garamond" w:eastAsia="SimSun" w:hAnsi="Garamond" w:cs="Times New Roman"/>
          <w:sz w:val="15"/>
          <w:szCs w:val="15"/>
          <w:lang w:val="fr-FR"/>
        </w:rPr>
        <w:t xml:space="preserve"> 07/03/2023</w:t>
      </w:r>
    </w:p>
    <w:p w14:paraId="52B32BBB" w14:textId="1F71751D" w:rsidR="00920A64" w:rsidRDefault="00012553" w:rsidP="00012553">
      <w:pPr>
        <w:spacing w:before="240" w:after="240"/>
        <w:ind w:left="4321" w:firstLine="720"/>
        <w:rPr>
          <w:rFonts w:ascii="Garamond" w:eastAsia="SimSun" w:hAnsi="Garamond" w:cs="Times New Roman"/>
          <w:b/>
          <w:bCs/>
          <w:color w:val="000000" w:themeColor="text1"/>
          <w:sz w:val="18"/>
          <w:szCs w:val="18"/>
          <w:lang w:val="fr-FR"/>
        </w:rPr>
      </w:pPr>
      <w:r>
        <w:rPr>
          <w:rFonts w:ascii="Garamond" w:eastAsia="SimSun" w:hAnsi="Garamond" w:cs="Times New Roman"/>
          <w:b/>
          <w:bCs/>
          <w:color w:val="000000" w:themeColor="text1"/>
          <w:sz w:val="18"/>
          <w:szCs w:val="18"/>
          <w:lang w:val="fr-FR"/>
        </w:rPr>
        <w:t xml:space="preserve">  </w:t>
      </w:r>
      <w:r w:rsidR="00912EB9" w:rsidRPr="000B6336">
        <w:rPr>
          <w:rFonts w:ascii="Garamond" w:eastAsia="SimSun" w:hAnsi="Garamond" w:cs="Times New Roman"/>
          <w:b/>
          <w:bCs/>
          <w:color w:val="000000" w:themeColor="text1"/>
          <w:sz w:val="18"/>
          <w:szCs w:val="18"/>
          <w:lang w:val="fr-FR"/>
        </w:rPr>
        <w:t xml:space="preserve">DOI : </w:t>
      </w:r>
      <w:r w:rsidR="00820252" w:rsidRPr="000B6336">
        <w:rPr>
          <w:rFonts w:ascii="Garamond" w:eastAsia="SimSun" w:hAnsi="Garamond" w:cs="Times New Roman"/>
          <w:b/>
          <w:bCs/>
          <w:color w:val="000000" w:themeColor="text1"/>
          <w:sz w:val="18"/>
          <w:szCs w:val="18"/>
          <w:lang w:val="fr-FR"/>
        </w:rPr>
        <w:tab/>
      </w:r>
    </w:p>
    <w:p w14:paraId="66BE3D28" w14:textId="77777777" w:rsidR="00012553" w:rsidRPr="00012553" w:rsidRDefault="00012553" w:rsidP="00012553">
      <w:pPr>
        <w:pStyle w:val="Els-1storder-head"/>
        <w:spacing w:before="120" w:after="120" w:line="240" w:lineRule="auto"/>
        <w:rPr>
          <w:rFonts w:ascii="Garamond" w:hAnsi="Garamond"/>
          <w:szCs w:val="19"/>
          <w:lang w:val="fr-FR"/>
        </w:rPr>
        <w:sectPr w:rsidR="00012553" w:rsidRPr="00012553" w:rsidSect="008356B7">
          <w:headerReference w:type="default" r:id="rId9"/>
          <w:footerReference w:type="default" r:id="rId10"/>
          <w:headerReference w:type="first" r:id="rId11"/>
          <w:footerReference w:type="first" r:id="rId12"/>
          <w:pgSz w:w="12240" w:h="15840" w:code="1"/>
          <w:pgMar w:top="1440" w:right="1440" w:bottom="1440" w:left="1440" w:header="720" w:footer="720" w:gutter="0"/>
          <w:pgNumType w:start="88"/>
          <w:cols w:space="720"/>
          <w:titlePg/>
          <w:docGrid w:linePitch="360"/>
        </w:sectPr>
      </w:pPr>
    </w:p>
    <w:p w14:paraId="570A46C3" w14:textId="00F1AEAE" w:rsidR="00920A64" w:rsidRPr="00012553" w:rsidRDefault="00E512DE" w:rsidP="00920A64">
      <w:pPr>
        <w:pStyle w:val="Els-1storder-head"/>
        <w:rPr>
          <w:rFonts w:ascii="Garamond" w:hAnsi="Garamond"/>
          <w:color w:val="0070C0"/>
          <w:sz w:val="24"/>
          <w:szCs w:val="24"/>
          <w:lang w:val="fr-FR"/>
        </w:rPr>
      </w:pPr>
      <w:r w:rsidRPr="00012553">
        <w:rPr>
          <w:rFonts w:ascii="Garamond" w:hAnsi="Garamond"/>
          <w:color w:val="0070C0"/>
          <w:sz w:val="24"/>
          <w:szCs w:val="24"/>
          <w:lang w:val="fr-FR"/>
        </w:rPr>
        <w:t xml:space="preserve">Introduction </w:t>
      </w:r>
    </w:p>
    <w:p w14:paraId="0E4C3D1E" w14:textId="05892157" w:rsidR="00F64B02" w:rsidRPr="000B6336" w:rsidRDefault="00BF73AF" w:rsidP="00A6715D">
      <w:pPr>
        <w:pStyle w:val="Els-body-text"/>
        <w:spacing w:before="100" w:beforeAutospacing="1" w:after="100" w:afterAutospacing="1" w:line="240" w:lineRule="auto"/>
        <w:rPr>
          <w:rFonts w:ascii="Garamond" w:hAnsi="Garamond"/>
          <w:sz w:val="20"/>
          <w:lang w:val="fr-FR"/>
        </w:rPr>
      </w:pPr>
      <w:r w:rsidRPr="000B6336">
        <w:rPr>
          <w:rFonts w:ascii="Garamond" w:hAnsi="Garamond"/>
          <w:sz w:val="20"/>
          <w:lang w:val="fr-FR"/>
        </w:rPr>
        <w:t xml:space="preserve">Les douleurs à la suite d’accidents vasculaires cérébraux (AVC) sont fréquentes </w:t>
      </w:r>
      <w:r w:rsidRPr="000B6336">
        <w:rPr>
          <w:rFonts w:ascii="Garamond" w:hAnsi="Garamond"/>
          <w:sz w:val="20"/>
          <w:lang w:val="fr-FR"/>
        </w:rPr>
        <w:fldChar w:fldCharType="begin"/>
      </w:r>
      <w:r w:rsidR="00026A73" w:rsidRPr="000B6336">
        <w:rPr>
          <w:rFonts w:ascii="Garamond" w:hAnsi="Garamond"/>
          <w:sz w:val="20"/>
          <w:lang w:val="fr-FR"/>
        </w:rPr>
        <w:instrText xml:space="preserve"> ADDIN ZOTERO_ITEM CSL_CITATION {"citationID":"OQpHfHbO","properties":{"formattedCitation":"(1\\uc0\\u8211{}3)","plainCitation":"(1–3)","dontUpdate":true,"noteIndex":0},"citationItems":[{"id":2522,"uris":["http://zotero.org/users/5853386/items/W4DZ2ASU"],"itemData":{"id":2522,"type":"article-journal","abstract":"The current systematic review aimed to investigate the incidence, prevalence, and risk factors causing hemiplegic shoulder pain (HSP) after stroke. Two independent authors screened titles and abstracts for the eligibility of the included studies in the electronic databases PubMed and Web of Science. Studies which reported the incidence, prevalence, and risk factors of HSP following stroke were included. The included studies were assessed using the Newcastle–Ottawa Scale for evaluating the quality of nonrandomized studies in meta-analyses. Eighteen studies were included in the ﬁnal synthesis. In all studies, the number of patients ranged between 58 and 608, with the mean age ranging from 58.7 to 76 years. Seven included studies were rated as “good “quality, while one study rated “fair” and 10 studies rated “poor” quality. Eight studies reported incidence rate while 11 studies reported the prevalence of HSP following a stroke. The incidence of HSP was ranging from 10 to 22% in the metanalysis of the included studies. The prevalence of HSP was ranging from 22 to 47% in the metanalysis of the included studies. The most signiﬁcant predictors of HSP were age, female gender, increased tone, sensory impairment, left-sided hemiparesis, hemorrhagic stroke, hemispatial neglect, positive past medical history, and poor National Institutes of Health Stroke Scale score. The incidence and prevalence of HSP after stroke vary considerably due to various factors. Knowledge of predictors is important to minimize the risk of developing HSP following a stroke.","container-title":"International Journal of Environmental Research and Public Health","DOI":"10.3390/ijerph17144962","ISSN":"1660-4601","issue":"14","journalAbbreviation":"IJERPH","language":"en","page":"4962","source":"DOI.org (Crossref)","title":"Incidence, Prevalence, and Risk Factors of Hemiplegic Shoulder Pain: A Systematic Review","title-short":"Incidence, Prevalence, and Risk Factors of Hemiplegic Shoulder Pain","volume":"17","author":[{"family":"Anwer","given":"Shahnawaz"},{"family":"Alghadir","given":"Ahmad"}],"issued":{"date-parts":[["2020",7,9]]}}},{"id":3127,"uris":["http://zotero.org/users/5853386/items/PYSH8FR9"],"itemData":{"id":3127,"type":"article-journal","collection-title":"PAIN: CLINICAL UPDATES","issue":"NO 3","page":"8","title":"Diagnostic, prévalence, caractéristiques, et traitement de la douleur neuropathique post-accident vasculaire cérébral","volume":"VOL XXIII","author":[{"family":"Henriette M. Klit, Nanna Brix Finnerup,Troels Staehelin Jensen","given":""}],"issued":{"date-parts":[["2015"]]}}},{"id":47,"uris":["http://zotero.org/users/5853386/items/9PSP6M4V"],"itemData":{"id":47,"type":"article-journal","abstract":"Objective: To identify the risk factors identified within 1-month poststroke that predict the onset of poststroke shoulder pain (PSSP) within the first year after stroke. Methods: Five databases (AMED, CINAHL, EMBASE, Medline, and PubMed) were searched from inception to April 2019. Prospective cohort studies that measured a potential risk factor for PSSP within the first month after stroke were included. Two authors independently reviewed and selected articles for inclusion. Risk of bias was assessed using the Quality in Prognosis Studies tool. Data extracted included raw data for odds ratio (OR) calculations, definition and measurement of pain, study limitations, and baseline characteristics of participants. The review was conducted following Preferred Reporting Items for Systematic Reviews and Meta-Analyses guidelines. Results: Nine articles were retrieved that met the inclusion criteria, and 6 presented data to use in meta-analysis. Fifty-four different factors were identified as potential risk factors. Meta-analysis was possible for 4 factors; sex (OR .93, confidence interval [CI] .75-1.15), laterality (OR .78, CI .59-1.05), diabetes (OR 2.09, CI 1.16-3.78), and history of shoulder pain (OR 2.78, CI 1.29-5.97). Reduced motor function in the upper limb was also identified as a significant risk factor through qualitative synthesis. Conclusions: Reduced motor function in the upper limb, diabetes, and a history of shoulder pain were identified as significant risk factors for the development of PSSP within the first year after stroke. Recommendations to standardize future studies in this area have been made, and it is suggested that defining subtypes of PSSP may aid future interventional studies.","container-title":"Journal of Stroke and Cerebrovascular Diseases","DOI":"10.1016/j.jstrokecerebrovasdis.2020.104787","ISSN":"1052-3057","journalAbbreviation":"Journal of Stroke and Cerebrovascular Diseases","language":"en","page":"104787","source":"ScienceDirect","title":"Risk Factors for Poststroke Shoulder Pain: A Systematic Review and Meta-Analysis","title-short":"Risk Factors for Poststroke Shoulder Pain","author":[{"family":"Holmes","given":"Richard J."},{"family":"McManus","given":"Kara J."},{"family":"Koulouglioti","given":"Christina"},{"family":"Hale","given":"Beverley"}],"issued":{"date-parts":[["2020",3,28]]}}}],"schema":"https://github.com/citation-style-language/schema/raw/master/csl-citation.json"} </w:instrText>
      </w:r>
      <w:r w:rsidRPr="000B6336">
        <w:rPr>
          <w:rFonts w:ascii="Garamond" w:hAnsi="Garamond"/>
          <w:sz w:val="20"/>
          <w:lang w:val="fr-FR"/>
        </w:rPr>
        <w:fldChar w:fldCharType="separate"/>
      </w:r>
      <w:r w:rsidR="00A6715D" w:rsidRPr="000B6336">
        <w:rPr>
          <w:rFonts w:ascii="Garamond" w:hAnsi="Garamond"/>
          <w:sz w:val="20"/>
          <w:szCs w:val="24"/>
          <w:lang w:val="fr-FR"/>
        </w:rPr>
        <w:t>[</w:t>
      </w:r>
      <w:r w:rsidR="00572D3C" w:rsidRPr="000B6336">
        <w:rPr>
          <w:rFonts w:ascii="Garamond" w:hAnsi="Garamond"/>
          <w:sz w:val="20"/>
          <w:szCs w:val="24"/>
          <w:lang w:val="fr-FR"/>
        </w:rPr>
        <w:t>1–3</w:t>
      </w:r>
      <w:r w:rsidR="00A6715D" w:rsidRPr="000B6336">
        <w:rPr>
          <w:rFonts w:ascii="Garamond" w:hAnsi="Garamond"/>
          <w:sz w:val="20"/>
          <w:lang w:val="fr-FR"/>
        </w:rPr>
        <w:t>]</w:t>
      </w:r>
      <w:r w:rsidRPr="000B6336">
        <w:rPr>
          <w:rFonts w:ascii="Garamond" w:hAnsi="Garamond"/>
          <w:sz w:val="20"/>
          <w:lang w:val="fr-FR"/>
        </w:rPr>
        <w:fldChar w:fldCharType="end"/>
      </w:r>
      <w:r w:rsidRPr="000B6336">
        <w:rPr>
          <w:rFonts w:ascii="Garamond" w:hAnsi="Garamond"/>
          <w:sz w:val="20"/>
          <w:lang w:val="fr-FR"/>
        </w:rPr>
        <w:t>.</w:t>
      </w:r>
      <w:r w:rsidR="00F64B02" w:rsidRPr="000B6336">
        <w:rPr>
          <w:rFonts w:ascii="Garamond" w:hAnsi="Garamond"/>
          <w:sz w:val="20"/>
          <w:lang w:val="fr-FR"/>
        </w:rPr>
        <w:t xml:space="preserve"> Elles sont liées  directement  aux  conséquences  de  l’AVC  ou  à des conditions préexistantes,  elles peuvent  être classées  comme nociceptive</w:t>
      </w:r>
      <w:r w:rsidR="007067FA" w:rsidRPr="000B6336">
        <w:rPr>
          <w:rFonts w:ascii="Garamond" w:hAnsi="Garamond"/>
          <w:sz w:val="20"/>
          <w:lang w:val="fr-FR"/>
        </w:rPr>
        <w:t>s</w:t>
      </w:r>
      <w:r w:rsidR="00F64B02" w:rsidRPr="000B6336">
        <w:rPr>
          <w:rFonts w:ascii="Garamond" w:hAnsi="Garamond"/>
          <w:sz w:val="20"/>
          <w:lang w:val="fr-FR"/>
        </w:rPr>
        <w:t>, neuropathique</w:t>
      </w:r>
      <w:r w:rsidR="007067FA" w:rsidRPr="000B6336">
        <w:rPr>
          <w:rFonts w:ascii="Garamond" w:hAnsi="Garamond"/>
          <w:sz w:val="20"/>
          <w:lang w:val="fr-FR"/>
        </w:rPr>
        <w:t>s</w:t>
      </w:r>
      <w:r w:rsidR="00F64B02" w:rsidRPr="000B6336">
        <w:rPr>
          <w:rFonts w:ascii="Garamond" w:hAnsi="Garamond"/>
          <w:sz w:val="20"/>
          <w:lang w:val="fr-FR"/>
        </w:rPr>
        <w:t xml:space="preserve"> ou mixte</w:t>
      </w:r>
      <w:r w:rsidR="007067FA" w:rsidRPr="000B6336">
        <w:rPr>
          <w:rFonts w:ascii="Garamond" w:hAnsi="Garamond"/>
          <w:sz w:val="20"/>
          <w:lang w:val="fr-FR"/>
        </w:rPr>
        <w:t xml:space="preserve">s </w:t>
      </w:r>
      <w:r w:rsidR="00F64B02" w:rsidRPr="000B6336">
        <w:rPr>
          <w:rFonts w:ascii="Garamond" w:hAnsi="Garamond"/>
          <w:sz w:val="20"/>
          <w:lang w:val="fr-FR"/>
        </w:rPr>
        <w:fldChar w:fldCharType="begin"/>
      </w:r>
      <w:r w:rsidR="00026A73" w:rsidRPr="000B6336">
        <w:rPr>
          <w:rFonts w:ascii="Garamond" w:hAnsi="Garamond"/>
          <w:sz w:val="20"/>
          <w:lang w:val="fr-FR"/>
        </w:rPr>
        <w:instrText xml:space="preserve"> ADDIN ZOTERO_ITEM CSL_CITATION {"citationID":"E4XNZ6UL","properties":{"formattedCitation":"(4,5)","plainCitation":"(4,5)","dontUpdate":true,"noteIndex":0},"citationItems":[{"id":2738,"uris":["http://zotero.org/users/5853386/items/GIAIG3G3"],"itemData":{"id":2738,"type":"article-journal","abstract":"The prevalence of hemiplegic shoulder pain is approximately 22%-23% in the general population of stroke survivors and approximately 54%-55% among stroke patients in rehabilitation settings. Hemiplegic shoulder pain causes a reduced quality-of-life, poor functional recovery, depression, disturbed sleep, and prolonged hospitalization. Herein, we attempted to understand, based on a literature review and experts' opinion, the pathologic processes underlying hemiplegic shoulder pain and the major associated factors contributing to its development. The systematization of underlying pathologies was proposed, which might eventually enable a more constructive clinical approach in evaluating and treating patients with hemiplegic shoulder pain.","container-title":"American Journal of Physical Medicine &amp; Rehabilitation","DOI":"10.1097/PHM.0b013e318214e976","ISSN":"1537-7385","issue":"9","journalAbbreviation":"Am J Phys Med Rehabil","language":"eng","note":"PMID: 21430513","page":"768-780","source":"PubMed","title":"Underlying pathology and associated factors of hemiplegic shoulder pain","volume":"90","author":[{"family":"Kalichman","given":"Leonid"},{"family":"Ratmansky","given":"Motti"}],"issued":{"date-parts":[["2011",9]]}}},{"id":861,"uris":["http://zotero.org/users/5853386/items/DR3LDPIQ"],"itemData":{"id":861,"type":"article-journal","abstract":"Stroke is a significant source of mortality and long-term disability in the United States. Of persons who survive a stroke, approximately 50% will have hemiplegia, half of whom will live with a nonfunctional arm. Hemiplegic shoulder pain (HSP), which occurs in most patients with hemiplegia, reduces participation and worsens outcomes in rehabilitation. Management of HSP is challenging because its causes are multifactorial and there is limited, conflicting, or nonspecific evidence in support of most treatments. This article develops an effective approach for diagnosis and treatment using the best available evidence to aid practitioners in obtaining optimal results.","container-title":"Physical Medicine and Rehabilitation Clinics of North America","DOI":"10.1016/j.pmr.2014.01.010","ISSN":"1558-1381","issue":"2","journalAbbreviation":"Phys Med Rehabil Clin N Am","language":"eng","note":"PMID: 24787341","page":"411-437","source":"PubMed","title":"Hemiplegic shoulder pain: an approach to diagnosis and management","title-short":"Hemiplegic shoulder pain","volume":"25","author":[{"family":"Vasudevan","given":"John M."},{"family":"Browne","given":"Barbara J."}],"issued":{"date-parts":[["2014",5]]}}}],"schema":"https://github.com/citation-style-language/schema/raw/master/csl-citation.json"} </w:instrText>
      </w:r>
      <w:r w:rsidR="00F64B02" w:rsidRPr="000B6336">
        <w:rPr>
          <w:rFonts w:ascii="Garamond" w:hAnsi="Garamond"/>
          <w:sz w:val="20"/>
          <w:lang w:val="fr-FR"/>
        </w:rPr>
        <w:fldChar w:fldCharType="separate"/>
      </w:r>
      <w:r w:rsidR="00A6715D" w:rsidRPr="000B6336">
        <w:rPr>
          <w:rFonts w:ascii="Garamond" w:hAnsi="Garamond"/>
          <w:sz w:val="20"/>
          <w:lang w:val="fr-FR"/>
        </w:rPr>
        <w:t>[</w:t>
      </w:r>
      <w:r w:rsidR="00572D3C" w:rsidRPr="000B6336">
        <w:rPr>
          <w:rFonts w:ascii="Garamond" w:hAnsi="Garamond"/>
          <w:sz w:val="20"/>
          <w:lang w:val="fr-FR"/>
        </w:rPr>
        <w:t>4,5</w:t>
      </w:r>
      <w:r w:rsidR="00A6715D" w:rsidRPr="000B6336">
        <w:rPr>
          <w:rFonts w:ascii="Garamond" w:hAnsi="Garamond"/>
          <w:sz w:val="20"/>
          <w:lang w:val="fr-FR"/>
        </w:rPr>
        <w:t>]</w:t>
      </w:r>
      <w:r w:rsidR="00F64B02" w:rsidRPr="000B6336">
        <w:rPr>
          <w:rFonts w:ascii="Garamond" w:hAnsi="Garamond"/>
          <w:sz w:val="20"/>
          <w:lang w:val="fr-FR"/>
        </w:rPr>
        <w:fldChar w:fldCharType="end"/>
      </w:r>
      <w:r w:rsidR="00F64B02" w:rsidRPr="000B6336">
        <w:rPr>
          <w:rFonts w:ascii="Garamond" w:hAnsi="Garamond"/>
          <w:sz w:val="20"/>
          <w:lang w:val="fr-FR"/>
        </w:rPr>
        <w:t>.</w:t>
      </w:r>
    </w:p>
    <w:p w14:paraId="397FC934" w14:textId="5FD58FFE" w:rsidR="00BF73AF" w:rsidRPr="000B6336" w:rsidRDefault="00BF73AF" w:rsidP="00A6715D">
      <w:pPr>
        <w:pStyle w:val="Els-body-text"/>
        <w:spacing w:before="100" w:beforeAutospacing="1" w:after="100" w:afterAutospacing="1" w:line="240" w:lineRule="auto"/>
        <w:rPr>
          <w:rFonts w:ascii="Garamond" w:hAnsi="Garamond"/>
          <w:sz w:val="20"/>
          <w:lang w:val="fr-FR"/>
        </w:rPr>
      </w:pPr>
      <w:r w:rsidRPr="000B6336">
        <w:rPr>
          <w:rFonts w:ascii="Garamond" w:hAnsi="Garamond"/>
          <w:sz w:val="20"/>
          <w:lang w:val="fr-FR"/>
        </w:rPr>
        <w:t xml:space="preserve"> </w:t>
      </w:r>
      <w:r w:rsidR="000D4ABC" w:rsidRPr="000B6336">
        <w:rPr>
          <w:rFonts w:ascii="Garamond" w:hAnsi="Garamond"/>
          <w:sz w:val="20"/>
          <w:lang w:val="fr-FR"/>
        </w:rPr>
        <w:t>La prévalence de</w:t>
      </w:r>
      <w:r w:rsidR="00F64B02" w:rsidRPr="000B6336">
        <w:rPr>
          <w:rFonts w:ascii="Garamond" w:hAnsi="Garamond"/>
          <w:sz w:val="20"/>
          <w:lang w:val="fr-FR"/>
        </w:rPr>
        <w:t xml:space="preserve"> la douleur de l’épaule post</w:t>
      </w:r>
      <w:r w:rsidR="000D4ABC" w:rsidRPr="000B6336">
        <w:rPr>
          <w:rFonts w:ascii="Garamond" w:hAnsi="Garamond"/>
          <w:sz w:val="20"/>
          <w:lang w:val="fr-FR"/>
        </w:rPr>
        <w:t xml:space="preserve"> AVC</w:t>
      </w:r>
      <w:r w:rsidR="003C18CB" w:rsidRPr="000B6336">
        <w:rPr>
          <w:rFonts w:ascii="Garamond" w:hAnsi="Garamond"/>
          <w:sz w:val="20"/>
          <w:lang w:val="fr-FR"/>
        </w:rPr>
        <w:t xml:space="preserve"> rapportée dans la littérature varie considérablement d’une étude à l’autre. Selon la méta-analyse de </w:t>
      </w:r>
      <w:proofErr w:type="spellStart"/>
      <w:r w:rsidR="00860610" w:rsidRPr="000B6336">
        <w:rPr>
          <w:rFonts w:ascii="Garamond" w:hAnsi="Garamond"/>
          <w:sz w:val="20"/>
          <w:lang w:val="fr-FR"/>
        </w:rPr>
        <w:t>Kalichman</w:t>
      </w:r>
      <w:proofErr w:type="spellEnd"/>
      <w:r w:rsidR="003C18CB" w:rsidRPr="000B6336">
        <w:rPr>
          <w:rFonts w:ascii="Garamond" w:hAnsi="Garamond"/>
          <w:sz w:val="20"/>
          <w:lang w:val="fr-FR"/>
        </w:rPr>
        <w:t xml:space="preserve"> (2011) </w:t>
      </w:r>
      <w:r w:rsidR="003C18CB" w:rsidRPr="000B6336">
        <w:rPr>
          <w:rFonts w:ascii="Garamond" w:hAnsi="Garamond"/>
          <w:sz w:val="20"/>
          <w:lang w:val="fr-FR"/>
        </w:rPr>
        <w:fldChar w:fldCharType="begin"/>
      </w:r>
      <w:r w:rsidR="00026A73" w:rsidRPr="000B6336">
        <w:rPr>
          <w:rFonts w:ascii="Garamond" w:hAnsi="Garamond"/>
          <w:sz w:val="20"/>
          <w:lang w:val="fr-FR"/>
        </w:rPr>
        <w:instrText xml:space="preserve"> ADDIN ZOTERO_ITEM CSL_CITATION {"citationID":"33pouo57","properties":{"formattedCitation":"(4)","plainCitation":"(4)","dontUpdate":true,"noteIndex":0},"citationItems":[{"id":2738,"uris":["http://zotero.org/users/5853386/items/GIAIG3G3"],"itemData":{"id":2738,"type":"article-journal","abstract":"The prevalence of hemiplegic shoulder pain is approximately 22%-23% in the general population of stroke survivors and approximately 54%-55% among stroke patients in rehabilitation settings. Hemiplegic shoulder pain causes a reduced quality-of-life, poor functional recovery, depression, disturbed sleep, and prolonged hospitalization. Herein, we attempted to understand, based on a literature review and experts' opinion, the pathologic processes underlying hemiplegic shoulder pain and the major associated factors contributing to its development. The systematization of underlying pathologies was proposed, which might eventually enable a more constructive clinical approach in evaluating and treating patients with hemiplegic shoulder pain.","container-title":"American Journal of Physical Medicine &amp; Rehabilitation","DOI":"10.1097/PHM.0b013e318214e976","ISSN":"1537-7385","issue":"9","journalAbbreviation":"Am J Phys Med Rehabil","language":"eng","note":"PMID: 21430513","page":"768-780","source":"PubMed","title":"Underlying pathology and associated factors of hemiplegic shoulder pain","volume":"90","author":[{"family":"Kalichman","given":"Leonid"},{"family":"Ratmansky","given":"Motti"}],"issued":{"date-parts":[["2011",9]]}}}],"schema":"https://github.com/citation-style-language/schema/raw/master/csl-citation.json"} </w:instrText>
      </w:r>
      <w:r w:rsidR="003C18CB" w:rsidRPr="000B6336">
        <w:rPr>
          <w:rFonts w:ascii="Garamond" w:hAnsi="Garamond"/>
          <w:sz w:val="20"/>
          <w:lang w:val="fr-FR"/>
        </w:rPr>
        <w:fldChar w:fldCharType="separate"/>
      </w:r>
      <w:r w:rsidR="00A6715D" w:rsidRPr="000B6336">
        <w:rPr>
          <w:rFonts w:ascii="Garamond" w:hAnsi="Garamond"/>
          <w:sz w:val="20"/>
          <w:lang w:val="fr-FR"/>
        </w:rPr>
        <w:t>[</w:t>
      </w:r>
      <w:r w:rsidR="00572D3C" w:rsidRPr="000B6336">
        <w:rPr>
          <w:rFonts w:ascii="Garamond" w:hAnsi="Garamond"/>
          <w:sz w:val="20"/>
          <w:lang w:val="fr-FR"/>
        </w:rPr>
        <w:t>4</w:t>
      </w:r>
      <w:r w:rsidR="00A6715D" w:rsidRPr="000B6336">
        <w:rPr>
          <w:rFonts w:ascii="Garamond" w:hAnsi="Garamond"/>
          <w:sz w:val="20"/>
          <w:lang w:val="fr-FR"/>
        </w:rPr>
        <w:t>]</w:t>
      </w:r>
      <w:r w:rsidR="003C18CB" w:rsidRPr="000B6336">
        <w:rPr>
          <w:rFonts w:ascii="Garamond" w:hAnsi="Garamond"/>
          <w:sz w:val="20"/>
          <w:lang w:val="fr-FR"/>
        </w:rPr>
        <w:fldChar w:fldCharType="end"/>
      </w:r>
      <w:r w:rsidR="003C18CB" w:rsidRPr="000B6336">
        <w:rPr>
          <w:rFonts w:ascii="Garamond" w:hAnsi="Garamond"/>
          <w:sz w:val="20"/>
          <w:lang w:val="fr-FR"/>
        </w:rPr>
        <w:t>, elle est comprise entre 5% à 84% selon les caractéristiques des patients et les protocoles d’études.</w:t>
      </w:r>
      <w:r w:rsidRPr="000B6336">
        <w:rPr>
          <w:rFonts w:ascii="Garamond" w:hAnsi="Garamond"/>
          <w:sz w:val="20"/>
          <w:lang w:val="fr-FR"/>
        </w:rPr>
        <w:t xml:space="preserve"> </w:t>
      </w:r>
    </w:p>
    <w:p w14:paraId="5DEF5FC7" w14:textId="5B99AF7A" w:rsidR="00BF73AF" w:rsidRPr="000B6336" w:rsidRDefault="00BF73AF" w:rsidP="00A6715D">
      <w:pPr>
        <w:pStyle w:val="Els-body-text"/>
        <w:spacing w:before="100" w:beforeAutospacing="1" w:after="100" w:afterAutospacing="1" w:line="240" w:lineRule="auto"/>
        <w:rPr>
          <w:rFonts w:ascii="Garamond" w:hAnsi="Garamond"/>
          <w:sz w:val="20"/>
          <w:lang w:val="fr-FR"/>
        </w:rPr>
      </w:pPr>
      <w:r w:rsidRPr="000B6336">
        <w:rPr>
          <w:rFonts w:ascii="Garamond" w:hAnsi="Garamond"/>
          <w:sz w:val="20"/>
          <w:lang w:val="fr-FR"/>
        </w:rPr>
        <w:t xml:space="preserve">Dans une étude réalisée par </w:t>
      </w:r>
      <w:proofErr w:type="spellStart"/>
      <w:r w:rsidRPr="000B6336">
        <w:rPr>
          <w:rFonts w:ascii="Garamond" w:hAnsi="Garamond"/>
          <w:sz w:val="20"/>
          <w:lang w:val="fr-FR"/>
        </w:rPr>
        <w:t>Layadi</w:t>
      </w:r>
      <w:proofErr w:type="spellEnd"/>
      <w:r w:rsidRPr="000B6336">
        <w:rPr>
          <w:rFonts w:ascii="Garamond" w:hAnsi="Garamond"/>
          <w:sz w:val="20"/>
          <w:lang w:val="fr-FR"/>
        </w:rPr>
        <w:t xml:space="preserve"> et al</w:t>
      </w:r>
      <w:r w:rsidRPr="000B6336">
        <w:rPr>
          <w:rFonts w:ascii="Garamond" w:hAnsi="Garamond"/>
          <w:sz w:val="20"/>
          <w:lang w:val="fr-FR"/>
        </w:rPr>
        <w:fldChar w:fldCharType="begin"/>
      </w:r>
      <w:r w:rsidR="00026A73" w:rsidRPr="000B6336">
        <w:rPr>
          <w:rFonts w:ascii="Garamond" w:hAnsi="Garamond"/>
          <w:sz w:val="20"/>
          <w:lang w:val="fr-FR"/>
        </w:rPr>
        <w:instrText xml:space="preserve"> ADDIN ZOTERO_ITEM CSL_CITATION {"citationID":"AGXZeT7P","properties":{"formattedCitation":"(6)","plainCitation":"(6)","dontUpdate":true,"noteIndex":0},"citationItems":[{"id":1388,"uris":["http://zotero.org/users/5853386/items/CXIZNCYV"],"itemData":{"id":1388,"type":"article-journal","abstract":"Résumé\nLes troubles orthopédiques sont fréquemment retrouvés chez les hémiplégiques vasculaires. Ils ont un effet négatif sur la qualité de la récupération et alourdissent le handicap par leurs effets délétères sur la marche et les préhensions. Les déficits et les troubles du tonus secondaires à l’AVC favorisent l’apparition de complications neuro-orthopédiques dont la fréquence est très variable selon les auteurs. Par ailleurs, l’AVC survenant chez des sujets plus âgés et le plus souvent porteurs de pathologies rhumatismales dégénératives, représentées essentiellement par l’arthrose et les tendinopathies de l’épaule, peuvent devenir une source supplémentaire de handicap qu’il convient de distinguer. Le traitement en milieu physique, pour être efficace, doit débuter précocement. Il est indispensable d’éviter les mauvaises positions du nursing et les gestes intempestifs au moment des transferts.\nSummary\nOrthopedic disorders are common in victims of hemiplegic stroke. These disorders have a deleterious effect on the quality of recovery and can be a major handicap due to an impairment of gait and prehension. Motor deficit and defective muscle tone following stroke favor the development of neuro-orthopedic complications whose incidence varies dependent upon the author. The stroke population is also an older population with a significant contingent of degenerative bone and joint diseases, principally osteoarthritis and shoulder tendinopathy, which can be a supplementary source of disability. Physical therapy, to be effective, must be initiated early. Deleterious postures and positioning during nursing and transfers must be avoided.","container-title":"Journal de Réadaptation Médicale : Pratique et Formation en Médecine Physique et de Réadaptation","DOI":"10.1016/j.jrm.2009.07.003","ISSN":"0242-648X","issue":"3","journalAbbreviation":"Journal de Réadaptation Médicale : Pratique et Formation en Médecine Physique et de Réadaptation","language":"fr","page":"99-104","source":"ScienceDirect","title":"Les troubles orthopédiques chez les hémiplégiques par accidents vasculaires cérébraux : expérience du service de médecine physique du CHU Oran","title-short":"Les troubles orthopédiques chez les hémiplégiques par accidents vasculaires cérébraux","volume":"29","author":[{"family":"Layadi","given":"K."},{"family":"Lahouel","given":"F."},{"family":"Rouai","given":"F."},{"family":"Talem","given":"Z."},{"family":"El-Habil","given":"F."},{"family":"Abderrahim","given":"A."},{"family":"Hammoudi","given":"C."},{"family":"Remaoun","given":"M."}],"issued":{"date-parts":[["2009",9,1]]}}}],"schema":"https://github.com/citation-style-language/schema/raw/master/csl-citation.json"} </w:instrText>
      </w:r>
      <w:r w:rsidRPr="000B6336">
        <w:rPr>
          <w:rFonts w:ascii="Garamond" w:hAnsi="Garamond"/>
          <w:sz w:val="20"/>
          <w:lang w:val="fr-FR"/>
        </w:rPr>
        <w:fldChar w:fldCharType="separate"/>
      </w:r>
      <w:r w:rsidR="00A6715D" w:rsidRPr="000B6336">
        <w:rPr>
          <w:rFonts w:ascii="Garamond" w:hAnsi="Garamond"/>
          <w:sz w:val="20"/>
          <w:lang w:val="fr-FR"/>
        </w:rPr>
        <w:t xml:space="preserve"> [</w:t>
      </w:r>
      <w:r w:rsidR="00572D3C" w:rsidRPr="000B6336">
        <w:rPr>
          <w:rFonts w:ascii="Garamond" w:hAnsi="Garamond"/>
          <w:sz w:val="20"/>
          <w:lang w:val="fr-FR"/>
        </w:rPr>
        <w:t>6</w:t>
      </w:r>
      <w:r w:rsidR="00A6715D" w:rsidRPr="000B6336">
        <w:rPr>
          <w:rFonts w:ascii="Garamond" w:hAnsi="Garamond"/>
          <w:sz w:val="20"/>
          <w:lang w:val="fr-FR"/>
        </w:rPr>
        <w:t>]</w:t>
      </w:r>
      <w:r w:rsidRPr="000B6336">
        <w:rPr>
          <w:rFonts w:ascii="Garamond" w:hAnsi="Garamond"/>
          <w:sz w:val="20"/>
          <w:lang w:val="fr-FR"/>
        </w:rPr>
        <w:fldChar w:fldCharType="end"/>
      </w:r>
      <w:r w:rsidR="00B72394" w:rsidRPr="000B6336">
        <w:rPr>
          <w:rFonts w:ascii="Garamond" w:hAnsi="Garamond"/>
          <w:sz w:val="20"/>
          <w:lang w:val="fr-FR"/>
        </w:rPr>
        <w:t xml:space="preserve"> </w:t>
      </w:r>
      <w:r w:rsidRPr="000B6336">
        <w:rPr>
          <w:rFonts w:ascii="Garamond" w:hAnsi="Garamond"/>
          <w:sz w:val="20"/>
          <w:lang w:val="fr-FR"/>
        </w:rPr>
        <w:t>au Service de Médecine Physique et Réadaptation (MPR) du Centre Hospitalier Universitaire d’Oran (CHUO) durant l’année 2007, sa prévalence était de 48%.</w:t>
      </w:r>
    </w:p>
    <w:p w14:paraId="097C1759" w14:textId="268687F5" w:rsidR="003C18CB" w:rsidRPr="000B6336" w:rsidRDefault="003C18CB" w:rsidP="00A6715D">
      <w:pPr>
        <w:pStyle w:val="Els-body-text"/>
        <w:spacing w:before="100" w:beforeAutospacing="1" w:after="100" w:afterAutospacing="1" w:line="240" w:lineRule="auto"/>
        <w:rPr>
          <w:rFonts w:ascii="Garamond" w:hAnsi="Garamond"/>
          <w:sz w:val="20"/>
          <w:lang w:val="fr-FR"/>
        </w:rPr>
      </w:pPr>
      <w:r w:rsidRPr="000B6336">
        <w:rPr>
          <w:rFonts w:ascii="Garamond" w:hAnsi="Garamond"/>
          <w:sz w:val="20"/>
          <w:lang w:val="fr-FR"/>
        </w:rPr>
        <w:t xml:space="preserve">Selon </w:t>
      </w:r>
      <w:proofErr w:type="spellStart"/>
      <w:r w:rsidRPr="000B6336">
        <w:rPr>
          <w:rFonts w:ascii="Garamond" w:hAnsi="Garamond"/>
          <w:sz w:val="20"/>
          <w:lang w:val="fr-FR"/>
        </w:rPr>
        <w:t>Nurdam</w:t>
      </w:r>
      <w:proofErr w:type="spellEnd"/>
      <w:r w:rsidRPr="000B6336">
        <w:rPr>
          <w:rFonts w:ascii="Garamond" w:hAnsi="Garamond"/>
          <w:sz w:val="20"/>
          <w:lang w:val="fr-FR"/>
        </w:rPr>
        <w:t xml:space="preserve"> </w:t>
      </w:r>
      <w:proofErr w:type="spellStart"/>
      <w:r w:rsidRPr="000B6336">
        <w:rPr>
          <w:rFonts w:ascii="Garamond" w:hAnsi="Garamond"/>
          <w:sz w:val="20"/>
          <w:lang w:val="fr-FR"/>
        </w:rPr>
        <w:t>kormaz</w:t>
      </w:r>
      <w:proofErr w:type="spellEnd"/>
      <w:r w:rsidRPr="000B6336">
        <w:rPr>
          <w:rFonts w:ascii="Garamond" w:hAnsi="Garamond"/>
          <w:sz w:val="20"/>
          <w:lang w:val="fr-FR"/>
        </w:rPr>
        <w:t xml:space="preserve"> (2020) </w:t>
      </w:r>
      <w:r w:rsidRPr="000B6336">
        <w:rPr>
          <w:rFonts w:ascii="Garamond" w:hAnsi="Garamond"/>
          <w:sz w:val="20"/>
          <w:lang w:val="fr-FR"/>
        </w:rPr>
        <w:fldChar w:fldCharType="begin"/>
      </w:r>
      <w:r w:rsidR="00026A73" w:rsidRPr="000B6336">
        <w:rPr>
          <w:rFonts w:ascii="Garamond" w:hAnsi="Garamond"/>
          <w:sz w:val="20"/>
          <w:lang w:val="fr-FR"/>
        </w:rPr>
        <w:instrText xml:space="preserve"> ADDIN ZOTERO_ITEM CSL_CITATION {"citationID":"WtZrxRCC","properties":{"formattedCitation":"(7)","plainCitation":"(7)","dontUpdate":true,"noteIndex":0},"citationItems":[{"id":1937,"uris":["http://zotero.org/users/5853386/items/BF9QSNI3"],"itemData":{"id":1937,"type":"article-journal","abstract":"Objectives\nTo evaluate the sonographic findings of soft tissues more comprehensively, to investigate the relationship between sonographic pathologies and clinical features, and to determine the predicted factors that may interfere with the most common sonographic findings in patients with hemplegic shoulder pain (HSP) .\nMethods\nSixty-four consecutive stroke patients with HSP admitted to inpatient clinic were included in this cross-sectional study. Demographic, clinical, and sonographic findings were recorded. Patients were assigned to poor or good motor function groups according to the Brunnstrom motor recovery (BMR) stages.\nResults\nThere were abnormal sonographic findings in 63 patients (98.4%). A significant reverse correlation was found between the sonographic grading and functional independence measure (p=0.005) and a positive correlation with energy level (p=0.044). The main risk factors were age for acromioclavicular joint degeneration, BMR stage for glenohumeral joint subluxation, subacromial-subdeltoid bursitis for partial-thickness rotator cuff tear, and Pittsburgh Sleep Quality Index for long head of the biceps tenosynovitis.\nConclusion\nAge, motor recovery, subacromial-subdeltoid bursitis, and sleep quality were the strongest predictors of different sonographic findings in HSP patients. Functional capacity and energy level are negatively affected by an increased number of abnormal sonographic findings. Therefore, sonographic evaluation of shoulder soft tissue lesions eventually might provide a more constructive rehabilitation approach to achieve optimal outcomes, particularly in elderly patients with poor motor function and sleep quality.","container-title":"Journal of Stroke and Cerebrovascular Diseases","DOI":"10.1016/j.jstrokecerebrovasdis.2020.105170","ISSN":"1052-3057","issue":"11","journalAbbreviation":"Journal of Stroke and Cerebrovascular Diseases","language":"en","page":"105170","source":"ScienceDirect","title":"Sonographic Predictors in Patients with Hemiplegic Shoulder Pain: A Cross-Sectional Study","title-short":"Sonographic Predictors in Patients with Hemiplegic Shoulder Pain","volume":"29","author":[{"family":"Korkmaz","given":"Nurdan"},{"family":"Yaşar","given":"Evren"},{"family":"Demir","given":"Yasin"},{"family":"Tezen","given":"Özge"},{"family":"Gurcay","given":"Eda"}],"issued":{"date-parts":[["2020",11,1]]}}}],"schema":"https://github.com/citation-style-language/schema/raw/master/csl-citation.json"} </w:instrText>
      </w:r>
      <w:r w:rsidRPr="000B6336">
        <w:rPr>
          <w:rFonts w:ascii="Garamond" w:hAnsi="Garamond"/>
          <w:sz w:val="20"/>
          <w:lang w:val="fr-FR"/>
        </w:rPr>
        <w:fldChar w:fldCharType="separate"/>
      </w:r>
      <w:r w:rsidR="00A6715D" w:rsidRPr="000B6336">
        <w:rPr>
          <w:rFonts w:ascii="Garamond" w:hAnsi="Garamond"/>
          <w:sz w:val="20"/>
          <w:lang w:val="fr-FR"/>
        </w:rPr>
        <w:t>[</w:t>
      </w:r>
      <w:r w:rsidR="00572D3C" w:rsidRPr="000B6336">
        <w:rPr>
          <w:rFonts w:ascii="Garamond" w:hAnsi="Garamond"/>
          <w:sz w:val="20"/>
          <w:lang w:val="fr-FR"/>
        </w:rPr>
        <w:t>7</w:t>
      </w:r>
      <w:r w:rsidR="00A6715D" w:rsidRPr="000B6336">
        <w:rPr>
          <w:rFonts w:ascii="Garamond" w:hAnsi="Garamond"/>
          <w:sz w:val="20"/>
          <w:lang w:val="fr-FR"/>
        </w:rPr>
        <w:t>]</w:t>
      </w:r>
      <w:r w:rsidRPr="000B6336">
        <w:rPr>
          <w:rFonts w:ascii="Garamond" w:hAnsi="Garamond"/>
          <w:sz w:val="20"/>
          <w:lang w:val="fr-FR"/>
        </w:rPr>
        <w:fldChar w:fldCharType="end"/>
      </w:r>
      <w:r w:rsidR="000D4ABC" w:rsidRPr="000B6336">
        <w:rPr>
          <w:rFonts w:ascii="Garamond" w:hAnsi="Garamond"/>
          <w:sz w:val="20"/>
          <w:lang w:val="fr-FR"/>
        </w:rPr>
        <w:t>, p</w:t>
      </w:r>
      <w:r w:rsidRPr="000B6336">
        <w:rPr>
          <w:rFonts w:ascii="Garamond" w:hAnsi="Garamond"/>
          <w:sz w:val="20"/>
          <w:lang w:val="fr-FR"/>
        </w:rPr>
        <w:t>our déterminer le protocole de traitement le plus efficace, il est important de comprendre la cause de la douleur à l'épaule. Dans la plupart des cas d'AVC, un examen clinique seul de l'épaule peut ne pas être suffisant pour le diagnostic. Par conséquent, diverses techniques d'imagerie sont nécessaires pour mettre en évidence les anomalies de la ceinture scapulaire.</w:t>
      </w:r>
    </w:p>
    <w:p w14:paraId="7898681A" w14:textId="31EDB1B7" w:rsidR="003C18CB" w:rsidRPr="000B6336" w:rsidRDefault="003C18CB" w:rsidP="00A6715D">
      <w:pPr>
        <w:pStyle w:val="Els-body-text"/>
        <w:spacing w:before="100" w:beforeAutospacing="1" w:after="100" w:afterAutospacing="1" w:line="240" w:lineRule="auto"/>
        <w:rPr>
          <w:rFonts w:ascii="Garamond" w:hAnsi="Garamond"/>
          <w:sz w:val="20"/>
          <w:lang w:val="fr-FR"/>
        </w:rPr>
      </w:pPr>
      <w:r w:rsidRPr="000B6336">
        <w:rPr>
          <w:rFonts w:ascii="Garamond" w:hAnsi="Garamond"/>
          <w:sz w:val="20"/>
          <w:lang w:val="fr-FR"/>
        </w:rPr>
        <w:t xml:space="preserve"> L'échographie de l'épaule est un outil d'imagerie non invasif, largement disponible, utile et peu coûteux qui permet d’examiner les lésions des tissus mous chez les patients hémiplégiques </w:t>
      </w:r>
      <w:r w:rsidRPr="000B6336">
        <w:rPr>
          <w:rFonts w:ascii="Garamond" w:hAnsi="Garamond"/>
          <w:sz w:val="20"/>
          <w:lang w:val="fr-FR"/>
        </w:rPr>
        <w:fldChar w:fldCharType="begin"/>
      </w:r>
      <w:r w:rsidR="00026A73" w:rsidRPr="000B6336">
        <w:rPr>
          <w:rFonts w:ascii="Garamond" w:hAnsi="Garamond"/>
          <w:sz w:val="20"/>
          <w:lang w:val="fr-FR"/>
        </w:rPr>
        <w:instrText xml:space="preserve"> ADDIN ZOTERO_ITEM CSL_CITATION {"citationID":"c3H7U1o9","properties":{"formattedCitation":"(8)","plainCitation":"(8)","dontUpdate":true,"noteIndex":0},"citationItems":[{"id":1420,"uris":["http://zotero.org/users/5853386/items/ZI7MR25T"],"itemData":{"id":1420,"type":"article-journal","abstract":"Purpose. To examine the hemiplegic shoulders for soft-tissue injury by musculoskeletal sonography and to determine the relationship between the motor functions of the upper extremity and these injuries, which play an important role in hemiplegic shoulder pain and may impede rehabilitation. Methods. The following characteristics of 34 acute stroke patients were recorded: age, gender, height, body weight, side of hemiplegia, type and duration of stroke, Brunnstrom stage, subluxation, and degree of spasticity of the upper extremity. On the basis of the Brunnstrom stage, the patients were divided into 2 groups. Patients with stages I, II, or III were categorized under the lower Brunnstrom stage (LBS) group (n = 21), and those with stages IV, V, or VI were allocated to the higher Brunnstrom stage (HBS) group (n = 13). Both shoulders of each patient were examined by musculoskeletal sonography with a 5–10-MHz linear transducer on 2 separate occasions (i.e., at admission and 2 weeks after rehabilitation). Results. With the exception of age, there were no significant differences in the demographic and clinical characteristics of the patients in the 2 groups. Shoulder musculoskeletal sonography revealed soft-tissue injury in 7 patients (33%) and 15 patients (71%) in the LBS group at admission and 2 weeks after rehabilitation, respectively (p &lt; 0.05), and in 4 patients (31%) in the HBS group both at admission and 2 weeks after rehabilitation. Conclusions. Acute stroke patients with poor upper limb motor functions are more prone to soft-tissue injury of the shoulder during rehabilitation. © 2009 Wiley Periodicals, Inc. J Clin Ultrasound, 2009.","container-title":"Journal of Clinical Ultrasound","DOI":"10.1002/jcu.20573","ISSN":"1097-0096","issue":"4","language":"en","note":"_eprint: https://onlinelibrary.wiley.com/doi/pdf/10.1002/jcu.20573","page":"199-205","source":"Wiley Online Library","title":"Sonography of the shoulder in hemiplegic patients undergoing rehabilitation after a recent stroke","volume":"37","author":[{"family":"Pong","given":"Ya-Ping"},{"family":"Wang","given":"Lin-Yi"},{"family":"Wang","given":"Lin"},{"family":"Leong","given":"Chau-Peng"},{"family":"Huang","given":"Yu-Chi"},{"family":"Chen","given":"Yu-Kuang"}],"issued":{"date-parts":[["2009"]]}}}],"schema":"https://github.com/citation-style-language/schema/raw/master/csl-citation.json"} </w:instrText>
      </w:r>
      <w:r w:rsidRPr="000B6336">
        <w:rPr>
          <w:rFonts w:ascii="Garamond" w:hAnsi="Garamond"/>
          <w:sz w:val="20"/>
          <w:lang w:val="fr-FR"/>
        </w:rPr>
        <w:fldChar w:fldCharType="separate"/>
      </w:r>
      <w:r w:rsidR="00A6715D" w:rsidRPr="000B6336">
        <w:rPr>
          <w:rFonts w:ascii="Garamond" w:hAnsi="Garamond"/>
          <w:sz w:val="20"/>
          <w:lang w:val="fr-FR"/>
        </w:rPr>
        <w:t>[</w:t>
      </w:r>
      <w:r w:rsidR="00572D3C" w:rsidRPr="000B6336">
        <w:rPr>
          <w:rFonts w:ascii="Garamond" w:hAnsi="Garamond"/>
          <w:sz w:val="20"/>
          <w:lang w:val="fr-FR"/>
        </w:rPr>
        <w:t>8</w:t>
      </w:r>
      <w:r w:rsidR="00A6715D" w:rsidRPr="000B6336">
        <w:rPr>
          <w:rFonts w:ascii="Garamond" w:hAnsi="Garamond"/>
          <w:sz w:val="20"/>
          <w:lang w:val="fr-FR"/>
        </w:rPr>
        <w:t>]</w:t>
      </w:r>
      <w:r w:rsidRPr="000B6336">
        <w:rPr>
          <w:rFonts w:ascii="Garamond" w:hAnsi="Garamond"/>
          <w:sz w:val="20"/>
          <w:lang w:val="fr-FR"/>
        </w:rPr>
        <w:fldChar w:fldCharType="end"/>
      </w:r>
      <w:r w:rsidRPr="000B6336">
        <w:rPr>
          <w:rFonts w:ascii="Garamond" w:hAnsi="Garamond"/>
          <w:sz w:val="20"/>
          <w:lang w:val="fr-FR"/>
        </w:rPr>
        <w:t xml:space="preserve">. </w:t>
      </w:r>
    </w:p>
    <w:p w14:paraId="615E6460" w14:textId="72B8640C" w:rsidR="00500D16" w:rsidRPr="000B6336" w:rsidRDefault="003C18CB" w:rsidP="00A6715D">
      <w:pPr>
        <w:pStyle w:val="Els-body-text"/>
        <w:spacing w:before="100" w:beforeAutospacing="1" w:after="100" w:afterAutospacing="1" w:line="240" w:lineRule="auto"/>
        <w:rPr>
          <w:rFonts w:ascii="Garamond" w:hAnsi="Garamond"/>
          <w:sz w:val="20"/>
          <w:lang w:val="fr-FR"/>
        </w:rPr>
      </w:pPr>
      <w:r w:rsidRPr="000B6336">
        <w:rPr>
          <w:rFonts w:ascii="Garamond" w:hAnsi="Garamond"/>
          <w:sz w:val="20"/>
          <w:lang w:val="fr-FR"/>
        </w:rPr>
        <w:t xml:space="preserve">Quelques études récentes ont évalué la relation entre les résultats échographiques et cliniques ainsi que les facteurs de risque associés à l’épaule douloureuse post AVC </w:t>
      </w:r>
      <w:r w:rsidRPr="000B6336">
        <w:rPr>
          <w:rFonts w:ascii="Garamond" w:hAnsi="Garamond"/>
          <w:sz w:val="20"/>
          <w:lang w:val="fr-FR"/>
        </w:rPr>
        <w:fldChar w:fldCharType="begin"/>
      </w:r>
      <w:r w:rsidR="00026A73" w:rsidRPr="000B6336">
        <w:rPr>
          <w:rFonts w:ascii="Garamond" w:hAnsi="Garamond"/>
          <w:sz w:val="20"/>
          <w:lang w:val="fr-FR"/>
        </w:rPr>
        <w:instrText xml:space="preserve"> ADDIN ZOTERO_ITEM CSL_CITATION {"citationID":"oZBqzQFl","properties":{"formattedCitation":"(9\\uc0\\u8211{}11)","plainCitation":"(9–11)","dontUpdate":true,"noteIndex":0},"citationItems":[{"id":2625,"uris":["http://zotero.org/users/5853386/items/M7NJURE8"],"itemData":{"id":2625,"type":"article-journal","abstract":"Objective: To identify baseline risk factors associated with hemiplegic shoulder pain during the first 6 months after a stroke and to investigate changes in these risk factors over time. Design: Longitudinal observational study. Patients: A total of 94 patients with first-ever unilateral stroke lesion within 1 month after stroke.\nMethods: Clinical, radiological and sonographic evaluations were performed at baseline. Hemiplegic shoulder pain was assessed at 1, 3 and 6 months post-stroke. Associations between baseline factors and hemiplegic shoulder pain during the first 6 months and hemiplegic shoulder pain at 1, 3 and 6 months poststroke were analysed.\nResults: Poor arm motor function, indicated by a poor National Institutes of Health Stroke Scale item 5 score (odds ratio (OR)</w:instrText>
      </w:r>
      <w:r w:rsidR="00026A73" w:rsidRPr="000B6336">
        <w:rPr>
          <w:sz w:val="20"/>
          <w:lang w:val="fr-FR"/>
        </w:rPr>
        <w:instrText> </w:instrText>
      </w:r>
      <w:r w:rsidR="00026A73" w:rsidRPr="000B6336">
        <w:rPr>
          <w:rFonts w:ascii="Garamond" w:hAnsi="Garamond"/>
          <w:sz w:val="20"/>
          <w:lang w:val="fr-FR"/>
        </w:rPr>
        <w:instrText>=</w:instrText>
      </w:r>
      <w:r w:rsidR="00026A73" w:rsidRPr="000B6336">
        <w:rPr>
          <w:sz w:val="20"/>
          <w:lang w:val="fr-FR"/>
        </w:rPr>
        <w:instrText> </w:instrText>
      </w:r>
      <w:r w:rsidR="00026A73" w:rsidRPr="000B6336">
        <w:rPr>
          <w:rFonts w:ascii="Garamond" w:hAnsi="Garamond"/>
          <w:sz w:val="20"/>
          <w:lang w:val="fr-FR"/>
        </w:rPr>
        <w:instrText>3.0; 95% confidence interval (CI)</w:instrText>
      </w:r>
      <w:r w:rsidR="00026A73" w:rsidRPr="000B6336">
        <w:rPr>
          <w:sz w:val="20"/>
          <w:lang w:val="fr-FR"/>
        </w:rPr>
        <w:instrText> </w:instrText>
      </w:r>
      <w:r w:rsidR="00026A73" w:rsidRPr="000B6336">
        <w:rPr>
          <w:rFonts w:ascii="Garamond" w:hAnsi="Garamond"/>
          <w:sz w:val="20"/>
          <w:lang w:val="fr-FR"/>
        </w:rPr>
        <w:instrText>=</w:instrText>
      </w:r>
      <w:r w:rsidR="00026A73" w:rsidRPr="000B6336">
        <w:rPr>
          <w:sz w:val="20"/>
          <w:lang w:val="fr-FR"/>
        </w:rPr>
        <w:instrText> </w:instrText>
      </w:r>
      <w:r w:rsidR="00026A73" w:rsidRPr="000B6336">
        <w:rPr>
          <w:rFonts w:ascii="Garamond" w:hAnsi="Garamond"/>
          <w:sz w:val="20"/>
          <w:lang w:val="fr-FR"/>
        </w:rPr>
        <w:instrText>1.1</w:instrText>
      </w:r>
      <w:r w:rsidR="00026A73" w:rsidRPr="000B6336">
        <w:rPr>
          <w:rFonts w:ascii="Garamond" w:hAnsi="Garamond" w:cs="Garamond"/>
          <w:sz w:val="20"/>
          <w:lang w:val="fr-FR"/>
        </w:rPr>
        <w:instrText>–</w:instrText>
      </w:r>
      <w:r w:rsidR="00026A73" w:rsidRPr="000B6336">
        <w:rPr>
          <w:rFonts w:ascii="Garamond" w:hAnsi="Garamond"/>
          <w:sz w:val="20"/>
          <w:lang w:val="fr-FR"/>
        </w:rPr>
        <w:instrText>7.7) and the presence of supraspinatus tendon pathology (OR</w:instrText>
      </w:r>
      <w:r w:rsidR="00026A73" w:rsidRPr="000B6336">
        <w:rPr>
          <w:sz w:val="20"/>
          <w:lang w:val="fr-FR"/>
        </w:rPr>
        <w:instrText> </w:instrText>
      </w:r>
      <w:r w:rsidR="00026A73" w:rsidRPr="000B6336">
        <w:rPr>
          <w:rFonts w:ascii="Garamond" w:hAnsi="Garamond"/>
          <w:sz w:val="20"/>
          <w:lang w:val="fr-FR"/>
        </w:rPr>
        <w:instrText>=</w:instrText>
      </w:r>
      <w:r w:rsidR="00026A73" w:rsidRPr="000B6336">
        <w:rPr>
          <w:sz w:val="20"/>
          <w:lang w:val="fr-FR"/>
        </w:rPr>
        <w:instrText> </w:instrText>
      </w:r>
      <w:r w:rsidR="00026A73" w:rsidRPr="000B6336">
        <w:rPr>
          <w:rFonts w:ascii="Garamond" w:hAnsi="Garamond"/>
          <w:sz w:val="20"/>
          <w:lang w:val="fr-FR"/>
        </w:rPr>
        <w:instrText>4.2; 95% CI</w:instrText>
      </w:r>
      <w:r w:rsidR="00026A73" w:rsidRPr="000B6336">
        <w:rPr>
          <w:sz w:val="20"/>
          <w:lang w:val="fr-FR"/>
        </w:rPr>
        <w:instrText> </w:instrText>
      </w:r>
      <w:r w:rsidR="00026A73" w:rsidRPr="000B6336">
        <w:rPr>
          <w:rFonts w:ascii="Garamond" w:hAnsi="Garamond"/>
          <w:sz w:val="20"/>
          <w:lang w:val="fr-FR"/>
        </w:rPr>
        <w:instrText>=</w:instrText>
      </w:r>
      <w:r w:rsidR="00026A73" w:rsidRPr="000B6336">
        <w:rPr>
          <w:sz w:val="20"/>
          <w:lang w:val="fr-FR"/>
        </w:rPr>
        <w:instrText> </w:instrText>
      </w:r>
      <w:r w:rsidR="00026A73" w:rsidRPr="000B6336">
        <w:rPr>
          <w:rFonts w:ascii="Garamond" w:hAnsi="Garamond"/>
          <w:sz w:val="20"/>
          <w:lang w:val="fr-FR"/>
        </w:rPr>
        <w:instrText>1.4</w:instrText>
      </w:r>
      <w:r w:rsidR="00026A73" w:rsidRPr="000B6336">
        <w:rPr>
          <w:rFonts w:ascii="Garamond" w:hAnsi="Garamond" w:cs="Garamond"/>
          <w:sz w:val="20"/>
          <w:lang w:val="fr-FR"/>
        </w:rPr>
        <w:instrText>–</w:instrText>
      </w:r>
      <w:r w:rsidR="00026A73" w:rsidRPr="000B6336">
        <w:rPr>
          <w:rFonts w:ascii="Garamond" w:hAnsi="Garamond"/>
          <w:sz w:val="20"/>
          <w:lang w:val="fr-FR"/>
        </w:rPr>
        <w:instrText xml:space="preserve">12.9), were associated with hemiplegic shoulder pain. While patients with adhesive capsulitis, glenohumeral subluxation, or long head of biceps tendon effusion showed a higher prevalence of hemiplegic shoulder pain at 1 month after stroke, those with supraspinatus tendon pathology showed a higher prevalence at 3 and 6 months.\nConclusion: Patients at high risk of hemiplegic shoulder pain with severe arm paralysis and supraspinatus tendon pathology require more careful attention during the rehabilitation period.","container-title":"Journal of Rehabilitation Medicine","DOI":"10.2340/16501977-1238","ISSN":"1650-1977","issue":"1","journalAbbreviation":"J Rehabil Med","language":"en","page":"81-87","source":"DOI.org (Crossref)","title":"Clinical and sonographic risk factors for hemiplegic shoulder pain: A longitudinal observational study","title-short":"Clinical and sonographic risk factors for hemiplegic shoulder pain","volume":"46","author":[{"family":"Kim","given":"Y"},{"family":"Jung","given":"S"},{"family":"Yang","given":"E"},{"family":"Paik","given":"N"}],"issued":{"date-parts":[["2014"]]}}},{"id":3169,"uris":["http://zotero.org/users/5853386/items/K67P2PI8"],"itemData":{"id":3169,"type":"article-journal","container-title":"Egyptian Rheumatology and Rehabilitation","issue":"1","note":"ISBN: 1110-161X\npublisher: Medknow Publications","page":"14","title":"Musculoskeletal ultrasonographic findings of the affected and unaffected shoulders in hemiplegic patients","volume":"43","author":[{"family":"Ali","given":"Fatma"},{"family":"Hamdy","given":"Mona"},{"family":"Abdel-Magied","given":"Rasha A."},{"family":"Elian","given":"Mostafa M."}],"issued":{"date-parts":[["2016"]]}}},{"id":813,"uris":["http://zotero.org/users/5853386/items/JHYPCV86"],"itemData":{"id":813,"type":"article-journal","abstract":"BACKGROUND: Hemiplegic shoulder pain is common in stroke patients and can influence rehabilitation outcome. The underlying pathology can be various: in addition to impaired motor control and altered peripheral and central nervous activity, soft tissue lesions may also play an important role. It remains unclear how these pathologies may interact or correlate with each other.\nMETHODS: This retrospective study collected data from 26 stroke patients who received sonography examination due to shoulder pain. Severity of soft tissue lesion over the shoulder joint was graded on the basis of the sonographic findings. The information regarding cognition, sensory function, spasticity (measured by the Modified Ashworth Scale) and the Brunnstrom stage of motor recovery was collected though medical chart review. This study examined the association between sonographic findings and the clinical findings.\nRESULT: This study showed that sonographic grading of painful hemiplegic shoulder is not statistically associated with impaired cognition and sensory function. (p value = 0.0587 and 0.9776, respectively) In addition, there is no correlation between sonographic grading and motor recovery in patients with hemiplegic shoulder pain. (Spearman's correlation coefficient = -0.0053, p value = 0.9796) Neither is there any statistically significant correlation between sonographic grading and the degree of spasticity. (Spearman's correlation coefficient = -0.0311, p value = 0.8801).\nCONCLUSION: The results of this study suggests that the mechanism through which soft tissue lesions causes hemiplegic shoulder pain may be independent of the mechanisms through which changes of muscle tone and nervous activity causes shoulder pain.","container-title":"Journal of the Chinese Medical Association: JCMA","DOI":"10.1016/j.jcma.2017.07.018","ISSN":"1728-7731","issue":"7","journalAbbreviation":"Journal of the Chinese Medical Association","language":"eng","note":"PMID: 29217360","page":"657-661","source":"PubMed","title":"Sonographic findings of painful hemiplegic shoulder after stroke","volume":"81","author":[{"family":"Lin","given":"Pei-Hsin"}],"issued":{"date-parts":[["2018",7]]}}}],"schema":"https://github.com/citation-style-language/schema/raw/master/csl-citation.json"} </w:instrText>
      </w:r>
      <w:r w:rsidRPr="000B6336">
        <w:rPr>
          <w:rFonts w:ascii="Garamond" w:hAnsi="Garamond"/>
          <w:sz w:val="20"/>
          <w:lang w:val="fr-FR"/>
        </w:rPr>
        <w:fldChar w:fldCharType="separate"/>
      </w:r>
      <w:r w:rsidR="00A6715D" w:rsidRPr="000B6336">
        <w:rPr>
          <w:rFonts w:ascii="Garamond" w:hAnsi="Garamond"/>
          <w:sz w:val="20"/>
          <w:lang w:val="fr-FR"/>
        </w:rPr>
        <w:t>[</w:t>
      </w:r>
      <w:r w:rsidR="00572D3C" w:rsidRPr="000B6336">
        <w:rPr>
          <w:rFonts w:ascii="Garamond" w:hAnsi="Garamond"/>
          <w:sz w:val="20"/>
          <w:szCs w:val="24"/>
          <w:lang w:val="fr-FR"/>
        </w:rPr>
        <w:t>9–11</w:t>
      </w:r>
      <w:r w:rsidR="00A6715D" w:rsidRPr="000B6336">
        <w:rPr>
          <w:rFonts w:ascii="Garamond" w:hAnsi="Garamond"/>
          <w:sz w:val="20"/>
          <w:lang w:val="fr-FR"/>
        </w:rPr>
        <w:t>]</w:t>
      </w:r>
      <w:r w:rsidRPr="000B6336">
        <w:rPr>
          <w:rFonts w:ascii="Garamond" w:hAnsi="Garamond"/>
          <w:sz w:val="20"/>
          <w:lang w:val="fr-FR"/>
        </w:rPr>
        <w:fldChar w:fldCharType="end"/>
      </w:r>
      <w:r w:rsidRPr="000B6336">
        <w:rPr>
          <w:rFonts w:ascii="Garamond" w:hAnsi="Garamond"/>
          <w:sz w:val="20"/>
          <w:lang w:val="fr-FR"/>
        </w:rPr>
        <w:t xml:space="preserve">.  </w:t>
      </w:r>
    </w:p>
    <w:p w14:paraId="7AD64759" w14:textId="06C77D85" w:rsidR="003C18CB" w:rsidRPr="000B6336" w:rsidRDefault="00500D16" w:rsidP="00A6715D">
      <w:pPr>
        <w:pStyle w:val="Els-body-text"/>
        <w:spacing w:before="100" w:beforeAutospacing="1" w:after="100" w:afterAutospacing="1" w:line="240" w:lineRule="auto"/>
        <w:rPr>
          <w:rFonts w:ascii="Garamond" w:hAnsi="Garamond"/>
          <w:sz w:val="20"/>
          <w:lang w:val="fr-FR"/>
        </w:rPr>
      </w:pPr>
      <w:r w:rsidRPr="000B6336">
        <w:rPr>
          <w:rFonts w:ascii="Garamond" w:hAnsi="Garamond"/>
          <w:sz w:val="20"/>
          <w:lang w:val="fr-FR"/>
        </w:rPr>
        <w:t>L’épaule douloureuse post AVC a un impact négatif sur la récupération motrice et fonctionnelle du membre supérieur, et restreint le patient dans ses activités habituelles et sa participation sociale. La persistance de cette pathologie altère la qualité de vie des patients victimes d’AVC</w:t>
      </w:r>
      <w:r w:rsidR="00DA2631" w:rsidRPr="000B6336">
        <w:rPr>
          <w:rFonts w:ascii="Garamond" w:hAnsi="Garamond"/>
          <w:sz w:val="20"/>
          <w:lang w:val="fr-FR"/>
        </w:rPr>
        <w:t xml:space="preserve"> </w:t>
      </w:r>
      <w:r w:rsidR="00DA2631" w:rsidRPr="000B6336">
        <w:rPr>
          <w:rFonts w:ascii="Garamond" w:hAnsi="Garamond"/>
          <w:sz w:val="20"/>
          <w:lang w:val="fr-FR"/>
        </w:rPr>
        <w:fldChar w:fldCharType="begin"/>
      </w:r>
      <w:r w:rsidR="00026A73" w:rsidRPr="000B6336">
        <w:rPr>
          <w:rFonts w:ascii="Garamond" w:hAnsi="Garamond"/>
          <w:sz w:val="20"/>
          <w:lang w:val="fr-FR"/>
        </w:rPr>
        <w:instrText xml:space="preserve"> ADDIN ZOTERO_ITEM CSL_CITATION {"citationID":"X8q8HeNH","properties":{"formattedCitation":"(12,13)","plainCitation":"(12,13)","dontUpdate":true,"noteIndex":0},"citationItems":[{"id":2232,"uris":["http://zotero.org/users/5853386/items/AZXDDQFT"],"itemData":{"id":2232,"type":"article-journal","container-title":"Stroke","DOI":"10.1161/01.STR.0000254598.16739.4e","ISSN":"0039-2499, 1524-4628","issue":"2","journalAbbreviation":"Stroke","language":"en","page":"343-348","source":"DOI.org (Crossref)","title":"Shoulder Pain After Stroke: A Prospective Population-Based Study","title-short":"Shoulder Pain After Stroke","volume":"38","author":[{"family":"Lindgren","given":"Ingrid"},{"family":"Jönsson","given":"Ann-Cathrin"},{"family":"Norrving","given":"Bo"},{"family":"Lindgren","given":"Arne"}],"issued":{"date-parts":[["2007",2]]}}},{"id":3137,"uris":["http://zotero.org/users/5853386/items/8BTXAJA5"],"itemData":{"id":3137,"type":"article-journal","container-title":"Stroke","DOI":"10.1161/01.STR.0000180861.54180.FF","ISSN":"1524-4628","issue":"9","journalAbbreviation":"Stroke","language":"eng","note":"PMID: 16120836","page":"e100-143","source":"PubMed","title":"Management of Adult Stroke Rehabilitation Care: a clinical practice guideline","title-short":"Management of Adult Stroke Rehabilitation Care","volume":"36","author":[{"family":"Duncan","given":"Pamela W."},{"family":"Zorowitz","given":"Richard"},{"family":"Bates","given":"Barbara"},{"family":"Choi","given":"John Y."},{"family":"Glasberg","given":"Jonathan J."},{"family":"Graham","given":"Glenn D."},{"family":"Katz","given":"Richard C."},{"family":"Lamberty","given":"Kerri"},{"family":"Reker","given":"Dean"}],"issued":{"date-parts":[["2005",9]]}}}],"schema":"https://github.com/citation-style-language/schema/raw/master/csl-citation.json"} </w:instrText>
      </w:r>
      <w:r w:rsidR="00DA2631" w:rsidRPr="000B6336">
        <w:rPr>
          <w:rFonts w:ascii="Garamond" w:hAnsi="Garamond"/>
          <w:sz w:val="20"/>
          <w:lang w:val="fr-FR"/>
        </w:rPr>
        <w:fldChar w:fldCharType="separate"/>
      </w:r>
      <w:r w:rsidR="00A6715D" w:rsidRPr="000B6336">
        <w:rPr>
          <w:rFonts w:ascii="Garamond" w:hAnsi="Garamond"/>
          <w:sz w:val="20"/>
          <w:lang w:val="fr-FR"/>
        </w:rPr>
        <w:t>[</w:t>
      </w:r>
      <w:r w:rsidR="00572D3C" w:rsidRPr="000B6336">
        <w:rPr>
          <w:rFonts w:ascii="Garamond" w:hAnsi="Garamond"/>
          <w:sz w:val="20"/>
          <w:lang w:val="fr-FR"/>
        </w:rPr>
        <w:t>12,13</w:t>
      </w:r>
      <w:r w:rsidR="00A6715D" w:rsidRPr="000B6336">
        <w:rPr>
          <w:rFonts w:ascii="Garamond" w:hAnsi="Garamond"/>
          <w:sz w:val="20"/>
          <w:lang w:val="fr-FR"/>
        </w:rPr>
        <w:t>]</w:t>
      </w:r>
      <w:r w:rsidR="00DA2631" w:rsidRPr="000B6336">
        <w:rPr>
          <w:rFonts w:ascii="Garamond" w:hAnsi="Garamond"/>
          <w:sz w:val="20"/>
          <w:lang w:val="fr-FR"/>
        </w:rPr>
        <w:fldChar w:fldCharType="end"/>
      </w:r>
      <w:r w:rsidRPr="000B6336">
        <w:rPr>
          <w:rFonts w:ascii="Garamond" w:hAnsi="Garamond"/>
          <w:sz w:val="20"/>
          <w:lang w:val="fr-FR"/>
        </w:rPr>
        <w:t>.</w:t>
      </w:r>
    </w:p>
    <w:p w14:paraId="26DD8EDF" w14:textId="6C1A4645" w:rsidR="001A4577" w:rsidRPr="000B6336" w:rsidRDefault="00B72394" w:rsidP="0048193B">
      <w:pPr>
        <w:pStyle w:val="Els-body-text"/>
        <w:spacing w:before="100" w:beforeAutospacing="1" w:after="100" w:afterAutospacing="1" w:line="240" w:lineRule="auto"/>
        <w:rPr>
          <w:rFonts w:ascii="Garamond" w:hAnsi="Garamond"/>
          <w:sz w:val="20"/>
          <w:lang w:val="fr-FR"/>
        </w:rPr>
      </w:pPr>
      <w:r w:rsidRPr="000B6336">
        <w:rPr>
          <w:rFonts w:ascii="Garamond" w:hAnsi="Garamond"/>
          <w:sz w:val="20"/>
          <w:lang w:val="fr-FR"/>
        </w:rPr>
        <w:t xml:space="preserve">A l’instar de ces données, </w:t>
      </w:r>
      <w:r w:rsidR="001A4577" w:rsidRPr="000B6336">
        <w:rPr>
          <w:rFonts w:ascii="Garamond" w:hAnsi="Garamond"/>
          <w:sz w:val="20"/>
          <w:lang w:val="fr-FR"/>
        </w:rPr>
        <w:t>Il nous es</w:t>
      </w:r>
      <w:r w:rsidRPr="000B6336">
        <w:rPr>
          <w:rFonts w:ascii="Garamond" w:hAnsi="Garamond"/>
          <w:sz w:val="20"/>
          <w:lang w:val="fr-FR"/>
        </w:rPr>
        <w:t xml:space="preserve">t apparu nécessaire </w:t>
      </w:r>
      <w:r w:rsidR="001A4577" w:rsidRPr="000B6336">
        <w:rPr>
          <w:rFonts w:ascii="Garamond" w:hAnsi="Garamond"/>
          <w:sz w:val="20"/>
          <w:lang w:val="fr-FR"/>
        </w:rPr>
        <w:t xml:space="preserve">de réaliser une étude dont l’objectif est d’identifier les facteurs de risque </w:t>
      </w:r>
      <w:r w:rsidR="00780D28" w:rsidRPr="000B6336">
        <w:rPr>
          <w:rFonts w:ascii="Garamond" w:hAnsi="Garamond"/>
          <w:sz w:val="20"/>
          <w:lang w:val="fr-FR"/>
        </w:rPr>
        <w:t xml:space="preserve">cliniques et échographiques </w:t>
      </w:r>
      <w:r w:rsidR="001A4577" w:rsidRPr="000B6336">
        <w:rPr>
          <w:rFonts w:ascii="Garamond" w:hAnsi="Garamond"/>
          <w:sz w:val="20"/>
          <w:lang w:val="fr-FR"/>
        </w:rPr>
        <w:t xml:space="preserve">associés à la douleur de l’épaule </w:t>
      </w:r>
      <w:r w:rsidR="0048193B" w:rsidRPr="000B6336">
        <w:rPr>
          <w:rFonts w:ascii="Garamond" w:hAnsi="Garamond"/>
          <w:sz w:val="20"/>
          <w:lang w:val="fr-FR"/>
        </w:rPr>
        <w:t>au cours des 6 premiers mois après un AVC</w:t>
      </w:r>
      <w:r w:rsidR="00343736" w:rsidRPr="000B6336">
        <w:rPr>
          <w:rFonts w:ascii="Garamond" w:hAnsi="Garamond"/>
          <w:sz w:val="20"/>
          <w:lang w:val="fr-FR"/>
        </w:rPr>
        <w:t xml:space="preserve"> </w:t>
      </w:r>
      <w:r w:rsidR="00E7101D" w:rsidRPr="000B6336">
        <w:rPr>
          <w:rFonts w:ascii="Garamond" w:hAnsi="Garamond"/>
          <w:sz w:val="20"/>
          <w:lang w:val="fr-FR"/>
        </w:rPr>
        <w:t>au S</w:t>
      </w:r>
      <w:r w:rsidR="0048193B" w:rsidRPr="000B6336">
        <w:rPr>
          <w:rFonts w:ascii="Garamond" w:hAnsi="Garamond"/>
          <w:sz w:val="20"/>
          <w:lang w:val="fr-FR"/>
        </w:rPr>
        <w:t>ervice de</w:t>
      </w:r>
      <w:r w:rsidRPr="000B6336">
        <w:rPr>
          <w:rFonts w:ascii="Garamond" w:hAnsi="Garamond" w:cstheme="majorBidi"/>
          <w:bCs/>
          <w:iCs/>
          <w:sz w:val="20"/>
          <w:lang w:val="fr-FR"/>
        </w:rPr>
        <w:t xml:space="preserve"> Médecine Physique et </w:t>
      </w:r>
      <w:r w:rsidR="00E7101D" w:rsidRPr="000B6336">
        <w:rPr>
          <w:rFonts w:ascii="Garamond" w:hAnsi="Garamond" w:cstheme="majorBidi"/>
          <w:bCs/>
          <w:iCs/>
          <w:sz w:val="20"/>
          <w:lang w:val="fr-FR"/>
        </w:rPr>
        <w:t>Réadaptation</w:t>
      </w:r>
      <w:r w:rsidRPr="000B6336">
        <w:rPr>
          <w:rFonts w:ascii="Garamond" w:hAnsi="Garamond"/>
          <w:sz w:val="20"/>
          <w:lang w:val="fr-FR"/>
        </w:rPr>
        <w:t xml:space="preserve"> </w:t>
      </w:r>
      <w:r w:rsidR="00E7101D" w:rsidRPr="000B6336">
        <w:rPr>
          <w:rFonts w:ascii="Garamond" w:hAnsi="Garamond"/>
          <w:sz w:val="20"/>
          <w:lang w:val="fr-FR"/>
        </w:rPr>
        <w:t>(</w:t>
      </w:r>
      <w:r w:rsidR="0048193B" w:rsidRPr="000B6336">
        <w:rPr>
          <w:rFonts w:ascii="Garamond" w:hAnsi="Garamond"/>
          <w:sz w:val="20"/>
          <w:lang w:val="fr-FR"/>
        </w:rPr>
        <w:t>MPR</w:t>
      </w:r>
      <w:r w:rsidR="00E7101D" w:rsidRPr="000B6336">
        <w:rPr>
          <w:rFonts w:ascii="Garamond" w:hAnsi="Garamond"/>
          <w:sz w:val="20"/>
          <w:lang w:val="fr-FR"/>
        </w:rPr>
        <w:t>)</w:t>
      </w:r>
      <w:r w:rsidRPr="000B6336">
        <w:rPr>
          <w:rFonts w:ascii="Garamond" w:hAnsi="Garamond"/>
          <w:sz w:val="20"/>
          <w:lang w:val="fr-FR"/>
        </w:rPr>
        <w:t xml:space="preserve"> </w:t>
      </w:r>
      <w:r w:rsidR="00343736" w:rsidRPr="000B6336">
        <w:rPr>
          <w:rFonts w:ascii="Garamond" w:hAnsi="Garamond"/>
          <w:sz w:val="20"/>
          <w:lang w:val="fr-FR"/>
        </w:rPr>
        <w:t xml:space="preserve">du </w:t>
      </w:r>
      <w:r w:rsidRPr="000B6336">
        <w:rPr>
          <w:rFonts w:ascii="Garamond" w:hAnsi="Garamond" w:cstheme="majorBidi"/>
          <w:bCs/>
          <w:iCs/>
          <w:sz w:val="20"/>
          <w:lang w:val="fr-FR"/>
        </w:rPr>
        <w:t xml:space="preserve">Centre </w:t>
      </w:r>
      <w:r w:rsidR="00E7101D" w:rsidRPr="000B6336">
        <w:rPr>
          <w:rFonts w:ascii="Garamond" w:hAnsi="Garamond" w:cstheme="majorBidi"/>
          <w:bCs/>
          <w:iCs/>
          <w:sz w:val="20"/>
          <w:lang w:val="fr-FR"/>
        </w:rPr>
        <w:t>Hospitalo-Universitaire d’Oran</w:t>
      </w:r>
      <w:r w:rsidRPr="000B6336">
        <w:rPr>
          <w:rFonts w:ascii="Garamond" w:hAnsi="Garamond"/>
          <w:sz w:val="20"/>
          <w:lang w:val="fr-FR"/>
        </w:rPr>
        <w:t xml:space="preserve"> </w:t>
      </w:r>
      <w:r w:rsidR="00E7101D" w:rsidRPr="000B6336">
        <w:rPr>
          <w:rFonts w:ascii="Garamond" w:hAnsi="Garamond"/>
          <w:sz w:val="20"/>
          <w:lang w:val="fr-FR"/>
        </w:rPr>
        <w:t>(</w:t>
      </w:r>
      <w:r w:rsidR="0048193B" w:rsidRPr="000B6336">
        <w:rPr>
          <w:rFonts w:ascii="Garamond" w:hAnsi="Garamond"/>
          <w:sz w:val="20"/>
          <w:lang w:val="fr-FR"/>
        </w:rPr>
        <w:t>CHUO</w:t>
      </w:r>
      <w:r w:rsidR="00E7101D" w:rsidRPr="000B6336">
        <w:rPr>
          <w:rFonts w:ascii="Garamond" w:hAnsi="Garamond"/>
          <w:sz w:val="20"/>
          <w:lang w:val="fr-FR"/>
        </w:rPr>
        <w:t>)</w:t>
      </w:r>
      <w:r w:rsidRPr="000B6336">
        <w:rPr>
          <w:rFonts w:ascii="Garamond" w:hAnsi="Garamond"/>
          <w:sz w:val="20"/>
          <w:lang w:val="fr-FR"/>
        </w:rPr>
        <w:t xml:space="preserve">, </w:t>
      </w:r>
      <w:r w:rsidR="001A4577" w:rsidRPr="000B6336">
        <w:rPr>
          <w:rFonts w:ascii="Garamond" w:hAnsi="Garamond"/>
          <w:sz w:val="20"/>
          <w:lang w:val="fr-FR"/>
        </w:rPr>
        <w:t xml:space="preserve">le but étant d’élaborer une prise en charge adéquate et de mettre en place une stratégie de prévention contre ces facteurs afin d’assurer une meilleure qualité de vie à ces patients. </w:t>
      </w:r>
    </w:p>
    <w:p w14:paraId="5F0B42AF" w14:textId="74A56E6C" w:rsidR="008145E5" w:rsidRPr="00012553" w:rsidRDefault="000278C2" w:rsidP="00194F12">
      <w:pPr>
        <w:pStyle w:val="Els-1storder-head"/>
        <w:spacing w:before="100" w:beforeAutospacing="1" w:after="100" w:afterAutospacing="1" w:line="240" w:lineRule="auto"/>
        <w:jc w:val="both"/>
        <w:rPr>
          <w:rFonts w:ascii="Garamond" w:hAnsi="Garamond"/>
          <w:color w:val="0070C0"/>
          <w:sz w:val="24"/>
          <w:szCs w:val="24"/>
          <w:lang w:val="fr-FR"/>
        </w:rPr>
      </w:pPr>
      <w:r w:rsidRPr="00012553">
        <w:rPr>
          <w:rFonts w:ascii="Garamond" w:hAnsi="Garamond"/>
          <w:color w:val="0070C0"/>
          <w:sz w:val="24"/>
          <w:szCs w:val="24"/>
          <w:lang w:val="fr-FR"/>
        </w:rPr>
        <w:t xml:space="preserve">Matériel et </w:t>
      </w:r>
      <w:r w:rsidR="00E512DE" w:rsidRPr="00012553">
        <w:rPr>
          <w:rFonts w:ascii="Garamond" w:hAnsi="Garamond"/>
          <w:color w:val="0070C0"/>
          <w:sz w:val="24"/>
          <w:szCs w:val="24"/>
          <w:lang w:val="fr-FR"/>
        </w:rPr>
        <w:t xml:space="preserve">méthodes </w:t>
      </w:r>
    </w:p>
    <w:p w14:paraId="7E1F51B8" w14:textId="6EF42D53" w:rsidR="00C932CD" w:rsidRPr="00012553" w:rsidRDefault="006C425D" w:rsidP="00C932CD">
      <w:pPr>
        <w:pStyle w:val="Els-body-text"/>
        <w:spacing w:before="100" w:beforeAutospacing="1" w:after="100" w:afterAutospacing="1" w:line="240" w:lineRule="auto"/>
        <w:rPr>
          <w:rFonts w:ascii="Garamond" w:hAnsi="Garamond"/>
          <w:b/>
          <w:bCs/>
          <w:color w:val="0070C0"/>
          <w:sz w:val="20"/>
          <w:lang w:val="fr-FR"/>
        </w:rPr>
      </w:pPr>
      <w:r w:rsidRPr="00012553">
        <w:rPr>
          <w:rFonts w:ascii="Garamond" w:hAnsi="Garamond"/>
          <w:b/>
          <w:bCs/>
          <w:color w:val="0070C0"/>
          <w:sz w:val="20"/>
          <w:lang w:val="fr-FR"/>
        </w:rPr>
        <w:t xml:space="preserve">2.1 </w:t>
      </w:r>
      <w:r w:rsidR="00C932CD" w:rsidRPr="00012553">
        <w:rPr>
          <w:rFonts w:ascii="Garamond" w:hAnsi="Garamond"/>
          <w:b/>
          <w:bCs/>
          <w:color w:val="0070C0"/>
          <w:sz w:val="20"/>
          <w:lang w:val="fr-FR"/>
        </w:rPr>
        <w:t>Type d’étude</w:t>
      </w:r>
    </w:p>
    <w:p w14:paraId="5E49697C" w14:textId="47EABE09" w:rsidR="00F7352B" w:rsidRPr="000B6336" w:rsidRDefault="00F7352B" w:rsidP="001F038B">
      <w:pPr>
        <w:ind w:firstLine="238"/>
        <w:jc w:val="both"/>
        <w:rPr>
          <w:rFonts w:ascii="Garamond" w:eastAsia="SimSun" w:hAnsi="Garamond" w:cstheme="majorBidi"/>
          <w:bCs/>
          <w:iCs/>
          <w:sz w:val="20"/>
          <w:szCs w:val="20"/>
          <w:lang w:val="fr-FR"/>
        </w:rPr>
      </w:pPr>
      <w:r w:rsidRPr="000B6336">
        <w:rPr>
          <w:rFonts w:ascii="Garamond" w:eastAsia="SimSun" w:hAnsi="Garamond" w:cstheme="majorBidi"/>
          <w:bCs/>
          <w:iCs/>
          <w:sz w:val="20"/>
          <w:szCs w:val="20"/>
          <w:lang w:val="fr-FR"/>
        </w:rPr>
        <w:t xml:space="preserve">Il s’agit d’une </w:t>
      </w:r>
      <w:r w:rsidR="001F038B" w:rsidRPr="000B6336">
        <w:rPr>
          <w:rFonts w:ascii="Garamond" w:eastAsia="SimSun" w:hAnsi="Garamond" w:cstheme="majorBidi"/>
          <w:bCs/>
          <w:iCs/>
          <w:sz w:val="20"/>
          <w:szCs w:val="20"/>
          <w:lang w:val="fr-FR"/>
        </w:rPr>
        <w:t xml:space="preserve">étude observationnelle analytique type cas -témoin </w:t>
      </w:r>
      <w:r w:rsidR="008675FE" w:rsidRPr="000B6336">
        <w:rPr>
          <w:rFonts w:ascii="Garamond" w:eastAsia="SimSun" w:hAnsi="Garamond" w:cstheme="majorBidi"/>
          <w:bCs/>
          <w:iCs/>
          <w:sz w:val="20"/>
          <w:szCs w:val="20"/>
          <w:lang w:val="fr-FR"/>
        </w:rPr>
        <w:t>réalisée au Service de MPR</w:t>
      </w:r>
      <w:r w:rsidRPr="000B6336">
        <w:rPr>
          <w:rFonts w:ascii="Garamond" w:eastAsia="SimSun" w:hAnsi="Garamond" w:cstheme="majorBidi"/>
          <w:bCs/>
          <w:iCs/>
          <w:sz w:val="20"/>
          <w:szCs w:val="20"/>
          <w:lang w:val="fr-FR"/>
        </w:rPr>
        <w:t xml:space="preserve"> du CHUO durant la période allant du 01 Avril 2018 au 01 Octobre 2020.</w:t>
      </w:r>
    </w:p>
    <w:p w14:paraId="3EDA90FD" w14:textId="287BC6F5" w:rsidR="00F7352B" w:rsidRDefault="006C425D" w:rsidP="00912F77">
      <w:pPr>
        <w:pStyle w:val="Els-body-text"/>
        <w:spacing w:line="240" w:lineRule="auto"/>
        <w:rPr>
          <w:rFonts w:ascii="Garamond" w:hAnsi="Garamond"/>
          <w:b/>
          <w:bCs/>
          <w:color w:val="0070C0"/>
          <w:sz w:val="20"/>
          <w:lang w:val="fr-FR"/>
        </w:rPr>
      </w:pPr>
      <w:r w:rsidRPr="00012553">
        <w:rPr>
          <w:rFonts w:ascii="Garamond" w:hAnsi="Garamond"/>
          <w:b/>
          <w:bCs/>
          <w:color w:val="0070C0"/>
          <w:sz w:val="20"/>
          <w:lang w:val="fr-FR"/>
        </w:rPr>
        <w:t xml:space="preserve">2.2 </w:t>
      </w:r>
      <w:r w:rsidR="00F7352B" w:rsidRPr="00012553">
        <w:rPr>
          <w:rFonts w:ascii="Garamond" w:hAnsi="Garamond"/>
          <w:b/>
          <w:bCs/>
          <w:color w:val="0070C0"/>
          <w:sz w:val="20"/>
          <w:lang w:val="fr-FR"/>
        </w:rPr>
        <w:t>Population d’étude</w:t>
      </w:r>
    </w:p>
    <w:p w14:paraId="54AD4322" w14:textId="77777777" w:rsidR="00912F77" w:rsidRPr="00012553" w:rsidRDefault="00912F77" w:rsidP="00912F77">
      <w:pPr>
        <w:pStyle w:val="Els-body-text"/>
        <w:spacing w:line="240" w:lineRule="auto"/>
        <w:rPr>
          <w:rFonts w:ascii="Garamond" w:hAnsi="Garamond"/>
          <w:b/>
          <w:bCs/>
          <w:color w:val="0070C0"/>
          <w:sz w:val="20"/>
          <w:lang w:val="fr-FR"/>
        </w:rPr>
      </w:pPr>
    </w:p>
    <w:p w14:paraId="1027165C" w14:textId="2F8C7DF2" w:rsidR="00B40BE4" w:rsidRDefault="006C425D" w:rsidP="00912F77">
      <w:pPr>
        <w:spacing w:after="0" w:line="240" w:lineRule="auto"/>
        <w:ind w:firstLine="238"/>
        <w:jc w:val="both"/>
        <w:rPr>
          <w:rFonts w:ascii="Garamond" w:eastAsia="SimSun" w:hAnsi="Garamond" w:cstheme="majorBidi"/>
          <w:bCs/>
          <w:iCs/>
          <w:color w:val="0070C0"/>
          <w:sz w:val="20"/>
          <w:szCs w:val="20"/>
          <w:lang w:val="fr-FR"/>
        </w:rPr>
      </w:pPr>
      <w:r w:rsidRPr="00012553">
        <w:rPr>
          <w:rFonts w:ascii="Garamond" w:eastAsia="SimSun" w:hAnsi="Garamond" w:cstheme="majorBidi"/>
          <w:bCs/>
          <w:iCs/>
          <w:color w:val="0070C0"/>
          <w:sz w:val="20"/>
          <w:szCs w:val="20"/>
          <w:lang w:val="fr-FR"/>
        </w:rPr>
        <w:t xml:space="preserve">2.2.1. </w:t>
      </w:r>
      <w:r w:rsidR="001F038B" w:rsidRPr="00012553">
        <w:rPr>
          <w:rFonts w:ascii="Garamond" w:eastAsia="SimSun" w:hAnsi="Garamond" w:cstheme="majorBidi"/>
          <w:bCs/>
          <w:iCs/>
          <w:color w:val="0070C0"/>
          <w:sz w:val="20"/>
          <w:szCs w:val="20"/>
          <w:lang w:val="fr-FR"/>
        </w:rPr>
        <w:t>Critères d’éligibi</w:t>
      </w:r>
      <w:r w:rsidR="00D13C2C" w:rsidRPr="00012553">
        <w:rPr>
          <w:rFonts w:ascii="Garamond" w:eastAsia="SimSun" w:hAnsi="Garamond" w:cstheme="majorBidi"/>
          <w:bCs/>
          <w:iCs/>
          <w:color w:val="0070C0"/>
          <w:sz w:val="20"/>
          <w:szCs w:val="20"/>
          <w:lang w:val="fr-FR"/>
        </w:rPr>
        <w:t>lité</w:t>
      </w:r>
    </w:p>
    <w:p w14:paraId="15F547B2" w14:textId="77777777" w:rsidR="00912F77" w:rsidRPr="00012553" w:rsidRDefault="00912F77" w:rsidP="00912F77">
      <w:pPr>
        <w:spacing w:after="0" w:line="240" w:lineRule="auto"/>
        <w:ind w:firstLine="238"/>
        <w:jc w:val="both"/>
        <w:rPr>
          <w:rFonts w:ascii="Garamond" w:eastAsia="SimSun" w:hAnsi="Garamond" w:cstheme="majorBidi"/>
          <w:bCs/>
          <w:iCs/>
          <w:color w:val="0070C0"/>
          <w:sz w:val="20"/>
          <w:szCs w:val="20"/>
          <w:lang w:val="fr-FR"/>
        </w:rPr>
      </w:pPr>
    </w:p>
    <w:p w14:paraId="4691822B" w14:textId="7432A2ED" w:rsidR="00B40BE4" w:rsidRDefault="00B40BE4" w:rsidP="00B40BE4">
      <w:pPr>
        <w:ind w:firstLine="238"/>
        <w:jc w:val="both"/>
        <w:rPr>
          <w:rFonts w:ascii="Garamond" w:eastAsia="SimSun" w:hAnsi="Garamond" w:cstheme="majorBidi"/>
          <w:bCs/>
          <w:iCs/>
          <w:sz w:val="20"/>
          <w:szCs w:val="20"/>
          <w:lang w:val="fr-FR"/>
        </w:rPr>
      </w:pPr>
      <w:r w:rsidRPr="000B6336">
        <w:rPr>
          <w:rFonts w:ascii="Garamond" w:eastAsia="SimSun" w:hAnsi="Garamond" w:cstheme="majorBidi"/>
          <w:bCs/>
          <w:iCs/>
          <w:sz w:val="20"/>
          <w:szCs w:val="20"/>
          <w:lang w:val="fr-FR"/>
        </w:rPr>
        <w:t>- Critères d’inclusion : était inclus dans l’étude tout patient hémiplégique post AVC confirmé par une imagerie cérébrale, reçu en consultation de rééducation au service de MPR CHU d’ Oran, entre la 2ème semaine et le 6ème mois après l’AVC (phase subaigüe post AVC</w:t>
      </w:r>
      <w:r w:rsidR="003F7AA5" w:rsidRPr="000B6336">
        <w:rPr>
          <w:rFonts w:ascii="Garamond" w:eastAsia="SimSun" w:hAnsi="Garamond" w:cstheme="majorBidi"/>
          <w:bCs/>
          <w:iCs/>
          <w:sz w:val="20"/>
          <w:szCs w:val="20"/>
          <w:lang w:val="fr-FR"/>
        </w:rPr>
        <w:t>),</w:t>
      </w:r>
      <w:r w:rsidRPr="000B6336">
        <w:rPr>
          <w:rFonts w:ascii="Garamond" w:eastAsia="SimSun" w:hAnsi="Garamond" w:cstheme="majorBidi"/>
          <w:bCs/>
          <w:iCs/>
          <w:sz w:val="20"/>
          <w:szCs w:val="20"/>
          <w:lang w:val="fr-FR"/>
        </w:rPr>
        <w:t xml:space="preserve"> </w:t>
      </w:r>
      <w:r w:rsidR="003F7AA5" w:rsidRPr="000B6336">
        <w:rPr>
          <w:rFonts w:ascii="Garamond" w:eastAsia="SimSun" w:hAnsi="Garamond" w:cstheme="majorBidi"/>
          <w:bCs/>
          <w:iCs/>
          <w:sz w:val="20"/>
          <w:szCs w:val="20"/>
          <w:lang w:val="fr-FR"/>
        </w:rPr>
        <w:t>âgé de</w:t>
      </w:r>
      <w:r w:rsidRPr="000B6336">
        <w:rPr>
          <w:rFonts w:ascii="Garamond" w:eastAsia="SimSun" w:hAnsi="Garamond" w:cstheme="majorBidi"/>
          <w:bCs/>
          <w:iCs/>
          <w:sz w:val="20"/>
          <w:szCs w:val="20"/>
          <w:lang w:val="fr-FR"/>
        </w:rPr>
        <w:t xml:space="preserve"> plus de 18 ans.</w:t>
      </w:r>
    </w:p>
    <w:p w14:paraId="7DCC310E" w14:textId="77777777" w:rsidR="00912F77" w:rsidRPr="000B6336" w:rsidRDefault="00912F77" w:rsidP="00B40BE4">
      <w:pPr>
        <w:ind w:firstLine="238"/>
        <w:jc w:val="both"/>
        <w:rPr>
          <w:rFonts w:ascii="Garamond" w:eastAsia="SimSun" w:hAnsi="Garamond" w:cstheme="majorBidi"/>
          <w:bCs/>
          <w:iCs/>
          <w:sz w:val="20"/>
          <w:szCs w:val="20"/>
          <w:lang w:val="fr-FR"/>
        </w:rPr>
      </w:pPr>
    </w:p>
    <w:p w14:paraId="573B7D0C" w14:textId="30B58A11" w:rsidR="00B40BE4" w:rsidRPr="000B6336" w:rsidRDefault="00690A25" w:rsidP="00DE6135">
      <w:pPr>
        <w:ind w:left="284" w:hanging="284"/>
        <w:jc w:val="both"/>
        <w:rPr>
          <w:rFonts w:ascii="Garamond" w:eastAsia="SimSun" w:hAnsi="Garamond" w:cstheme="majorBidi"/>
          <w:bCs/>
          <w:iCs/>
          <w:sz w:val="20"/>
          <w:szCs w:val="20"/>
          <w:lang w:val="fr-FR"/>
        </w:rPr>
      </w:pPr>
      <w:r w:rsidRPr="000B6336">
        <w:rPr>
          <w:rFonts w:ascii="Garamond" w:eastAsia="SimSun" w:hAnsi="Garamond" w:cstheme="majorBidi"/>
          <w:bCs/>
          <w:iCs/>
          <w:sz w:val="20"/>
          <w:szCs w:val="20"/>
          <w:lang w:val="fr-FR"/>
        </w:rPr>
        <w:lastRenderedPageBreak/>
        <w:t xml:space="preserve">- Critères d’exclusion </w:t>
      </w:r>
      <w:r w:rsidR="00B40BE4" w:rsidRPr="000B6336">
        <w:rPr>
          <w:rFonts w:ascii="Garamond" w:eastAsia="SimSun" w:hAnsi="Garamond" w:cstheme="majorBidi"/>
          <w:bCs/>
          <w:iCs/>
          <w:sz w:val="20"/>
          <w:szCs w:val="20"/>
          <w:lang w:val="fr-FR"/>
        </w:rPr>
        <w:t>: étaient exclus de l’étude :</w:t>
      </w:r>
    </w:p>
    <w:p w14:paraId="20392814" w14:textId="77777777" w:rsidR="00B40BE4" w:rsidRPr="00DE6135" w:rsidRDefault="00B40BE4" w:rsidP="00DE6135">
      <w:pPr>
        <w:pStyle w:val="Paragraphedeliste"/>
        <w:numPr>
          <w:ilvl w:val="0"/>
          <w:numId w:val="21"/>
        </w:numPr>
        <w:ind w:left="567"/>
        <w:jc w:val="both"/>
        <w:rPr>
          <w:rFonts w:ascii="Garamond" w:hAnsi="Garamond" w:cstheme="majorBidi"/>
          <w:sz w:val="20"/>
          <w:szCs w:val="20"/>
        </w:rPr>
      </w:pPr>
      <w:r w:rsidRPr="00DE6135">
        <w:rPr>
          <w:rFonts w:ascii="Garamond" w:hAnsi="Garamond" w:cstheme="majorBidi"/>
          <w:sz w:val="20"/>
          <w:szCs w:val="20"/>
        </w:rPr>
        <w:t xml:space="preserve">Les patients hémiplégiques vasculaires présentant des troubles cognitifs importants ou des troubles de la compréhension empêchant la réalisation correcte des différentes consignes nécessaires à l’évaluation clinique et fonctionnelle. </w:t>
      </w:r>
    </w:p>
    <w:p w14:paraId="4BC33E43" w14:textId="77777777" w:rsidR="00B40BE4" w:rsidRPr="00DE6135" w:rsidRDefault="00B40BE4" w:rsidP="00DE6135">
      <w:pPr>
        <w:pStyle w:val="Paragraphedeliste"/>
        <w:numPr>
          <w:ilvl w:val="0"/>
          <w:numId w:val="21"/>
        </w:numPr>
        <w:ind w:left="567"/>
        <w:jc w:val="both"/>
        <w:rPr>
          <w:rFonts w:ascii="Garamond" w:hAnsi="Garamond" w:cstheme="majorBidi"/>
          <w:sz w:val="20"/>
          <w:szCs w:val="20"/>
        </w:rPr>
      </w:pPr>
      <w:r w:rsidRPr="00DE6135">
        <w:rPr>
          <w:rFonts w:ascii="Garamond" w:hAnsi="Garamond" w:cstheme="majorBidi"/>
          <w:sz w:val="20"/>
          <w:szCs w:val="20"/>
        </w:rPr>
        <w:t>Décompensation d’une pathologie sous-jacente.</w:t>
      </w:r>
    </w:p>
    <w:p w14:paraId="1C38769F" w14:textId="77777777" w:rsidR="00B40BE4" w:rsidRPr="00DE6135" w:rsidRDefault="00B40BE4" w:rsidP="00DE6135">
      <w:pPr>
        <w:pStyle w:val="Paragraphedeliste"/>
        <w:numPr>
          <w:ilvl w:val="0"/>
          <w:numId w:val="21"/>
        </w:numPr>
        <w:ind w:left="567"/>
        <w:jc w:val="both"/>
        <w:rPr>
          <w:rFonts w:ascii="Garamond" w:hAnsi="Garamond" w:cstheme="majorBidi"/>
          <w:sz w:val="20"/>
          <w:szCs w:val="20"/>
        </w:rPr>
      </w:pPr>
      <w:r w:rsidRPr="00DE6135">
        <w:rPr>
          <w:rFonts w:ascii="Garamond" w:hAnsi="Garamond" w:cstheme="majorBidi"/>
          <w:sz w:val="20"/>
          <w:szCs w:val="20"/>
        </w:rPr>
        <w:t xml:space="preserve">Les hémiplégies secondaires à un traumatisme crânien ou une tumeur cérébrale. </w:t>
      </w:r>
    </w:p>
    <w:p w14:paraId="3D2B62EA" w14:textId="77777777" w:rsidR="00B40BE4" w:rsidRPr="00DE6135" w:rsidRDefault="00B40BE4" w:rsidP="00DE6135">
      <w:pPr>
        <w:pStyle w:val="Paragraphedeliste"/>
        <w:numPr>
          <w:ilvl w:val="0"/>
          <w:numId w:val="21"/>
        </w:numPr>
        <w:ind w:left="567"/>
        <w:jc w:val="both"/>
        <w:rPr>
          <w:rFonts w:ascii="Garamond" w:hAnsi="Garamond" w:cstheme="majorBidi"/>
          <w:sz w:val="20"/>
          <w:szCs w:val="20"/>
        </w:rPr>
      </w:pPr>
      <w:r w:rsidRPr="00DE6135">
        <w:rPr>
          <w:rFonts w:ascii="Garamond" w:hAnsi="Garamond" w:cstheme="majorBidi"/>
          <w:sz w:val="20"/>
          <w:szCs w:val="20"/>
        </w:rPr>
        <w:t>Récidive d’AVC.</w:t>
      </w:r>
    </w:p>
    <w:p w14:paraId="447E8AD7" w14:textId="77777777" w:rsidR="00B40BE4" w:rsidRPr="00DE6135" w:rsidRDefault="00B40BE4" w:rsidP="00DE6135">
      <w:pPr>
        <w:pStyle w:val="Paragraphedeliste"/>
        <w:numPr>
          <w:ilvl w:val="0"/>
          <w:numId w:val="21"/>
        </w:numPr>
        <w:ind w:left="567"/>
        <w:jc w:val="both"/>
        <w:rPr>
          <w:rFonts w:ascii="Garamond" w:hAnsi="Garamond" w:cstheme="majorBidi"/>
          <w:sz w:val="20"/>
          <w:szCs w:val="20"/>
        </w:rPr>
      </w:pPr>
      <w:r w:rsidRPr="00DE6135">
        <w:rPr>
          <w:rFonts w:ascii="Garamond" w:hAnsi="Garamond" w:cstheme="majorBidi"/>
          <w:sz w:val="20"/>
          <w:szCs w:val="20"/>
        </w:rPr>
        <w:t xml:space="preserve">Antécédent d’épaule douloureuse du coté hémiplégique dans les trois mois précédant l’AVC. </w:t>
      </w:r>
    </w:p>
    <w:p w14:paraId="4BDDA190" w14:textId="14A4A5C8" w:rsidR="00D13C2C" w:rsidRPr="00012553" w:rsidRDefault="006C425D" w:rsidP="00DE6135">
      <w:pPr>
        <w:jc w:val="both"/>
        <w:rPr>
          <w:rFonts w:ascii="Garamond" w:eastAsia="SimSun" w:hAnsi="Garamond" w:cstheme="majorBidi"/>
          <w:bCs/>
          <w:iCs/>
          <w:color w:val="0070C0"/>
          <w:sz w:val="20"/>
          <w:szCs w:val="20"/>
          <w:lang w:val="fr-FR"/>
        </w:rPr>
      </w:pPr>
      <w:r w:rsidRPr="00012553">
        <w:rPr>
          <w:rFonts w:ascii="Garamond" w:eastAsia="SimSun" w:hAnsi="Garamond" w:cstheme="majorBidi"/>
          <w:bCs/>
          <w:iCs/>
          <w:color w:val="0070C0"/>
          <w:sz w:val="20"/>
          <w:szCs w:val="20"/>
          <w:lang w:val="fr-FR"/>
        </w:rPr>
        <w:t xml:space="preserve">2.2.2. </w:t>
      </w:r>
      <w:r w:rsidR="00D13C2C" w:rsidRPr="00012553">
        <w:rPr>
          <w:rFonts w:ascii="Garamond" w:eastAsia="SimSun" w:hAnsi="Garamond" w:cstheme="majorBidi"/>
          <w:bCs/>
          <w:iCs/>
          <w:color w:val="0070C0"/>
          <w:sz w:val="20"/>
          <w:szCs w:val="20"/>
          <w:lang w:val="fr-FR"/>
        </w:rPr>
        <w:t xml:space="preserve">Définition du </w:t>
      </w:r>
      <w:r w:rsidR="00507B4B" w:rsidRPr="00012553">
        <w:rPr>
          <w:rFonts w:ascii="Garamond" w:eastAsia="SimSun" w:hAnsi="Garamond" w:cstheme="majorBidi"/>
          <w:bCs/>
          <w:iCs/>
          <w:color w:val="0070C0"/>
          <w:sz w:val="20"/>
          <w:szCs w:val="20"/>
          <w:lang w:val="fr-FR"/>
        </w:rPr>
        <w:t>ca</w:t>
      </w:r>
      <w:r w:rsidR="00912EB9" w:rsidRPr="00012553">
        <w:rPr>
          <w:rFonts w:ascii="Garamond" w:eastAsia="SimSun" w:hAnsi="Garamond" w:cstheme="majorBidi"/>
          <w:bCs/>
          <w:iCs/>
          <w:color w:val="0070C0"/>
          <w:sz w:val="20"/>
          <w:szCs w:val="20"/>
          <w:lang w:val="fr-FR"/>
        </w:rPr>
        <w:t>s</w:t>
      </w:r>
    </w:p>
    <w:p w14:paraId="108BF006" w14:textId="7E734B32" w:rsidR="00D13C2C" w:rsidRPr="000B6336" w:rsidRDefault="00D13C2C" w:rsidP="00DE6135">
      <w:pPr>
        <w:jc w:val="both"/>
        <w:rPr>
          <w:rFonts w:ascii="Garamond" w:eastAsia="SimSun" w:hAnsi="Garamond" w:cstheme="majorBidi"/>
          <w:bCs/>
          <w:iCs/>
          <w:sz w:val="20"/>
          <w:szCs w:val="20"/>
          <w:lang w:val="fr-FR"/>
        </w:rPr>
      </w:pPr>
      <w:r w:rsidRPr="000B6336">
        <w:rPr>
          <w:rFonts w:ascii="Garamond" w:eastAsia="SimSun" w:hAnsi="Garamond" w:cstheme="majorBidi"/>
          <w:bCs/>
          <w:iCs/>
          <w:sz w:val="20"/>
          <w:szCs w:val="20"/>
          <w:lang w:val="fr-FR"/>
        </w:rPr>
        <w:t xml:space="preserve">-Patient hémiplégique adulte après un </w:t>
      </w:r>
      <w:r w:rsidR="00507B4B" w:rsidRPr="000B6336">
        <w:rPr>
          <w:rFonts w:ascii="Garamond" w:eastAsia="SimSun" w:hAnsi="Garamond" w:cstheme="majorBidi"/>
          <w:bCs/>
          <w:iCs/>
          <w:sz w:val="20"/>
          <w:szCs w:val="20"/>
          <w:lang w:val="fr-FR"/>
        </w:rPr>
        <w:t>AVC confirmé par imagerie</w:t>
      </w:r>
      <w:r w:rsidRPr="000B6336">
        <w:rPr>
          <w:rFonts w:ascii="Garamond" w:eastAsia="SimSun" w:hAnsi="Garamond" w:cstheme="majorBidi"/>
          <w:bCs/>
          <w:iCs/>
          <w:sz w:val="20"/>
          <w:szCs w:val="20"/>
          <w:lang w:val="fr-FR"/>
        </w:rPr>
        <w:t xml:space="preserve"> et présentant une douleur de l’épaule hémiplégique.</w:t>
      </w:r>
    </w:p>
    <w:p w14:paraId="6383E06F" w14:textId="0B78B364" w:rsidR="00D13C2C" w:rsidRPr="00012553" w:rsidRDefault="006C425D" w:rsidP="00DE6135">
      <w:pPr>
        <w:jc w:val="both"/>
        <w:rPr>
          <w:rFonts w:ascii="Garamond" w:eastAsia="SimSun" w:hAnsi="Garamond" w:cstheme="majorBidi"/>
          <w:bCs/>
          <w:iCs/>
          <w:color w:val="0070C0"/>
          <w:sz w:val="20"/>
          <w:szCs w:val="20"/>
          <w:lang w:val="fr-FR"/>
        </w:rPr>
      </w:pPr>
      <w:r w:rsidRPr="00012553">
        <w:rPr>
          <w:rFonts w:ascii="Garamond" w:eastAsia="SimSun" w:hAnsi="Garamond" w:cstheme="majorBidi"/>
          <w:bCs/>
          <w:iCs/>
          <w:color w:val="0070C0"/>
          <w:sz w:val="20"/>
          <w:szCs w:val="20"/>
          <w:lang w:val="fr-FR"/>
        </w:rPr>
        <w:t xml:space="preserve">2.2.3. </w:t>
      </w:r>
      <w:r w:rsidR="00D13C2C" w:rsidRPr="00012553">
        <w:rPr>
          <w:rFonts w:ascii="Garamond" w:eastAsia="SimSun" w:hAnsi="Garamond" w:cstheme="majorBidi"/>
          <w:bCs/>
          <w:iCs/>
          <w:color w:val="0070C0"/>
          <w:sz w:val="20"/>
          <w:szCs w:val="20"/>
          <w:lang w:val="fr-FR"/>
        </w:rPr>
        <w:t xml:space="preserve">Définition du </w:t>
      </w:r>
      <w:r w:rsidR="00507B4B" w:rsidRPr="00012553">
        <w:rPr>
          <w:rFonts w:ascii="Garamond" w:eastAsia="SimSun" w:hAnsi="Garamond" w:cstheme="majorBidi"/>
          <w:bCs/>
          <w:iCs/>
          <w:color w:val="0070C0"/>
          <w:sz w:val="20"/>
          <w:szCs w:val="20"/>
          <w:lang w:val="fr-FR"/>
        </w:rPr>
        <w:t>témoin</w:t>
      </w:r>
    </w:p>
    <w:p w14:paraId="31955198" w14:textId="292C1394" w:rsidR="00D13C2C" w:rsidRPr="000B6336" w:rsidRDefault="00507B4B" w:rsidP="00DE6135">
      <w:pPr>
        <w:jc w:val="both"/>
        <w:rPr>
          <w:rFonts w:ascii="Garamond" w:eastAsia="SimSun" w:hAnsi="Garamond" w:cstheme="majorBidi"/>
          <w:bCs/>
          <w:iCs/>
          <w:sz w:val="20"/>
          <w:szCs w:val="20"/>
          <w:lang w:val="fr-FR"/>
        </w:rPr>
      </w:pPr>
      <w:r w:rsidRPr="000B6336">
        <w:rPr>
          <w:rFonts w:ascii="Garamond" w:eastAsia="SimSun" w:hAnsi="Garamond" w:cstheme="majorBidi"/>
          <w:bCs/>
          <w:iCs/>
          <w:sz w:val="20"/>
          <w:szCs w:val="20"/>
          <w:lang w:val="fr-FR"/>
        </w:rPr>
        <w:t>- Patient hémiplégique post AVC</w:t>
      </w:r>
      <w:r w:rsidR="00D13C2C" w:rsidRPr="000B6336">
        <w:rPr>
          <w:rFonts w:ascii="Garamond" w:eastAsia="SimSun" w:hAnsi="Garamond" w:cstheme="majorBidi"/>
          <w:bCs/>
          <w:iCs/>
          <w:sz w:val="20"/>
          <w:szCs w:val="20"/>
          <w:lang w:val="fr-FR"/>
        </w:rPr>
        <w:t xml:space="preserve"> et ne présentant pas une douleur de l’épaule hémiplégique issus de la même population que les cas, à savoir, de la consultation spécialisée des hémiplégiques vasculaires au Service de MPR CHUO. </w:t>
      </w:r>
    </w:p>
    <w:p w14:paraId="7458BE5B" w14:textId="1ADF220D" w:rsidR="00FD1307" w:rsidRPr="00012553" w:rsidRDefault="006C425D" w:rsidP="00DE6135">
      <w:pPr>
        <w:jc w:val="both"/>
        <w:rPr>
          <w:rFonts w:ascii="Garamond" w:eastAsia="SimSun" w:hAnsi="Garamond" w:cstheme="majorBidi"/>
          <w:bCs/>
          <w:iCs/>
          <w:color w:val="0070C0"/>
          <w:sz w:val="20"/>
          <w:szCs w:val="20"/>
          <w:lang w:val="fr-FR"/>
        </w:rPr>
      </w:pPr>
      <w:r w:rsidRPr="00012553">
        <w:rPr>
          <w:rFonts w:ascii="Garamond" w:eastAsia="SimSun" w:hAnsi="Garamond" w:cstheme="majorBidi"/>
          <w:bCs/>
          <w:iCs/>
          <w:color w:val="0070C0"/>
          <w:sz w:val="20"/>
          <w:szCs w:val="20"/>
          <w:lang w:val="fr-FR"/>
        </w:rPr>
        <w:t xml:space="preserve">2.2.4. </w:t>
      </w:r>
      <w:r w:rsidR="00FD1307" w:rsidRPr="00012553">
        <w:rPr>
          <w:rFonts w:ascii="Garamond" w:eastAsia="SimSun" w:hAnsi="Garamond" w:cstheme="majorBidi"/>
          <w:bCs/>
          <w:iCs/>
          <w:color w:val="0070C0"/>
          <w:sz w:val="20"/>
          <w:szCs w:val="20"/>
          <w:lang w:val="fr-FR"/>
        </w:rPr>
        <w:t xml:space="preserve">Consentement  </w:t>
      </w:r>
    </w:p>
    <w:p w14:paraId="33B8294A" w14:textId="18DDD356" w:rsidR="00FD1307" w:rsidRPr="000B6336" w:rsidRDefault="00EB3965" w:rsidP="00DE6135">
      <w:pPr>
        <w:jc w:val="both"/>
        <w:rPr>
          <w:rFonts w:ascii="Garamond" w:eastAsia="SimSun" w:hAnsi="Garamond" w:cstheme="majorBidi"/>
          <w:bCs/>
          <w:iCs/>
          <w:sz w:val="20"/>
          <w:szCs w:val="20"/>
          <w:lang w:val="fr-FR"/>
        </w:rPr>
      </w:pPr>
      <w:r w:rsidRPr="000B6336">
        <w:rPr>
          <w:rFonts w:ascii="Garamond" w:eastAsia="SimSun" w:hAnsi="Garamond" w:cstheme="majorBidi"/>
          <w:bCs/>
          <w:iCs/>
          <w:sz w:val="20"/>
          <w:szCs w:val="20"/>
          <w:lang w:val="fr-FR"/>
        </w:rPr>
        <w:t>La p</w:t>
      </w:r>
      <w:r w:rsidR="00FD1307" w:rsidRPr="000B6336">
        <w:rPr>
          <w:rFonts w:ascii="Garamond" w:eastAsia="SimSun" w:hAnsi="Garamond" w:cstheme="majorBidi"/>
          <w:bCs/>
          <w:iCs/>
          <w:sz w:val="20"/>
          <w:szCs w:val="20"/>
          <w:lang w:val="fr-FR"/>
        </w:rPr>
        <w:t>articipation à l'étude était totalement volontaire et les patients ont été informés de la nature de l'étude. Chaque participant a donné son consentement ; si cela n'était pas possible, un membre de la famille a donné son consentement</w:t>
      </w:r>
      <w:r w:rsidR="002D4C77" w:rsidRPr="000B6336">
        <w:rPr>
          <w:rFonts w:ascii="Garamond" w:eastAsia="SimSun" w:hAnsi="Garamond" w:cstheme="majorBidi"/>
          <w:bCs/>
          <w:iCs/>
          <w:sz w:val="20"/>
          <w:szCs w:val="20"/>
          <w:lang w:val="fr-FR"/>
        </w:rPr>
        <w:t xml:space="preserve"> écrit</w:t>
      </w:r>
      <w:r w:rsidR="00FD1307" w:rsidRPr="000B6336">
        <w:rPr>
          <w:rFonts w:ascii="Garamond" w:eastAsia="SimSun" w:hAnsi="Garamond" w:cstheme="majorBidi"/>
          <w:bCs/>
          <w:iCs/>
          <w:sz w:val="20"/>
          <w:szCs w:val="20"/>
          <w:lang w:val="fr-FR"/>
        </w:rPr>
        <w:t xml:space="preserve">.   </w:t>
      </w:r>
    </w:p>
    <w:p w14:paraId="671A342A" w14:textId="1B822D82" w:rsidR="00150AD0" w:rsidRPr="00012553" w:rsidRDefault="00295002" w:rsidP="00DE6135">
      <w:pPr>
        <w:pStyle w:val="Els-body-text"/>
        <w:spacing w:before="100" w:beforeAutospacing="1" w:after="100" w:afterAutospacing="1" w:line="240" w:lineRule="auto"/>
        <w:ind w:firstLine="0"/>
        <w:rPr>
          <w:rFonts w:ascii="Garamond" w:hAnsi="Garamond"/>
          <w:b/>
          <w:bCs/>
          <w:color w:val="0070C0"/>
          <w:sz w:val="20"/>
          <w:lang w:val="fr-FR"/>
        </w:rPr>
      </w:pPr>
      <w:r w:rsidRPr="00012553">
        <w:rPr>
          <w:rFonts w:ascii="Garamond" w:hAnsi="Garamond"/>
          <w:b/>
          <w:bCs/>
          <w:color w:val="0070C0"/>
          <w:sz w:val="20"/>
          <w:lang w:val="fr-FR"/>
        </w:rPr>
        <w:t xml:space="preserve">2.3 </w:t>
      </w:r>
      <w:r w:rsidR="00150AD0" w:rsidRPr="00012553">
        <w:rPr>
          <w:rFonts w:ascii="Garamond" w:hAnsi="Garamond"/>
          <w:b/>
          <w:bCs/>
          <w:color w:val="0070C0"/>
          <w:sz w:val="20"/>
          <w:lang w:val="fr-FR"/>
        </w:rPr>
        <w:t>Protocole de l’étude </w:t>
      </w:r>
    </w:p>
    <w:p w14:paraId="3342ACEF" w14:textId="01F3796A" w:rsidR="00150AD0" w:rsidRPr="000B6336" w:rsidRDefault="00150AD0" w:rsidP="00DE6135">
      <w:pPr>
        <w:pStyle w:val="Els-body-text"/>
        <w:spacing w:before="100" w:beforeAutospacing="1" w:after="100" w:afterAutospacing="1" w:line="240" w:lineRule="auto"/>
        <w:ind w:firstLine="0"/>
        <w:rPr>
          <w:rFonts w:ascii="Garamond" w:hAnsi="Garamond" w:cstheme="majorBidi"/>
          <w:bCs/>
          <w:iCs/>
          <w:sz w:val="20"/>
          <w:lang w:val="fr-FR"/>
        </w:rPr>
      </w:pPr>
      <w:r w:rsidRPr="000B6336">
        <w:rPr>
          <w:rFonts w:ascii="Garamond" w:hAnsi="Garamond" w:cstheme="majorBidi"/>
          <w:bCs/>
          <w:iCs/>
          <w:sz w:val="20"/>
          <w:lang w:val="fr-FR"/>
        </w:rPr>
        <w:t xml:space="preserve">Les patients étaient consécutivement admis au service </w:t>
      </w:r>
      <w:r w:rsidR="00E17935" w:rsidRPr="000B6336">
        <w:rPr>
          <w:rFonts w:ascii="Garamond" w:hAnsi="Garamond" w:cstheme="majorBidi"/>
          <w:bCs/>
          <w:iCs/>
          <w:sz w:val="20"/>
          <w:lang w:val="fr-FR"/>
        </w:rPr>
        <w:t>de MPR du CHUO</w:t>
      </w:r>
      <w:r w:rsidRPr="000B6336">
        <w:rPr>
          <w:rFonts w:ascii="Garamond" w:hAnsi="Garamond" w:cstheme="majorBidi"/>
          <w:bCs/>
          <w:iCs/>
          <w:sz w:val="20"/>
          <w:lang w:val="fr-FR"/>
        </w:rPr>
        <w:t xml:space="preserve"> pour la rééducation d’une hémiplégie d’origine vasculaire entre la deuxième semaine et le sixième mois après l’AVC.</w:t>
      </w:r>
      <w:r w:rsidR="00912EB9" w:rsidRPr="000B6336">
        <w:rPr>
          <w:rFonts w:ascii="Garamond" w:hAnsi="Garamond" w:cstheme="majorBidi"/>
          <w:bCs/>
          <w:iCs/>
          <w:sz w:val="20"/>
          <w:lang w:val="fr-FR"/>
        </w:rPr>
        <w:t xml:space="preserve"> </w:t>
      </w:r>
      <w:r w:rsidRPr="000B6336">
        <w:rPr>
          <w:rFonts w:ascii="Garamond" w:hAnsi="Garamond" w:cstheme="majorBidi"/>
          <w:bCs/>
          <w:iCs/>
          <w:sz w:val="20"/>
          <w:lang w:val="fr-FR"/>
        </w:rPr>
        <w:t>Tous les patients avaient reçu une évaluation clinique complète et paraclinique à l’admission.</w:t>
      </w:r>
      <w:r w:rsidR="00912EB9" w:rsidRPr="000B6336">
        <w:rPr>
          <w:rFonts w:ascii="Garamond" w:hAnsi="Garamond" w:cstheme="majorBidi"/>
          <w:bCs/>
          <w:iCs/>
          <w:sz w:val="20"/>
          <w:lang w:val="fr-FR"/>
        </w:rPr>
        <w:t xml:space="preserve"> </w:t>
      </w:r>
      <w:r w:rsidRPr="000B6336">
        <w:rPr>
          <w:rFonts w:ascii="Garamond" w:hAnsi="Garamond" w:cstheme="majorBidi"/>
          <w:bCs/>
          <w:iCs/>
          <w:sz w:val="20"/>
          <w:lang w:val="fr-FR"/>
        </w:rPr>
        <w:t xml:space="preserve">Pour chaque patient, nous avons réalisé un recueil d’informations sur les données démographique et les caractères de l’hémiplégie et son contexte. </w:t>
      </w:r>
    </w:p>
    <w:p w14:paraId="011F883A" w14:textId="43204C7D" w:rsidR="00551D7D" w:rsidRPr="000B6336" w:rsidRDefault="00150AD0" w:rsidP="00DE6135">
      <w:pPr>
        <w:pStyle w:val="Els-body-text"/>
        <w:spacing w:before="100" w:beforeAutospacing="1" w:after="100" w:afterAutospacing="1" w:line="240" w:lineRule="auto"/>
        <w:ind w:firstLine="0"/>
        <w:rPr>
          <w:rFonts w:ascii="Garamond" w:hAnsi="Garamond" w:cstheme="majorBidi"/>
          <w:bCs/>
          <w:iCs/>
          <w:sz w:val="20"/>
          <w:lang w:val="fr-FR"/>
        </w:rPr>
      </w:pPr>
      <w:r w:rsidRPr="000B6336">
        <w:rPr>
          <w:rFonts w:ascii="Garamond" w:hAnsi="Garamond" w:cstheme="majorBidi"/>
          <w:bCs/>
          <w:iCs/>
          <w:sz w:val="20"/>
          <w:lang w:val="fr-FR"/>
        </w:rPr>
        <w:t xml:space="preserve">Nous avons utilisé différents outils qui permettaient d’évaluer les principaux domaines de la </w:t>
      </w:r>
      <w:r w:rsidR="00B46285" w:rsidRPr="000B6336">
        <w:rPr>
          <w:rFonts w:ascii="Garamond" w:hAnsi="Garamond" w:cstheme="majorBidi"/>
          <w:bCs/>
          <w:iCs/>
          <w:sz w:val="20"/>
          <w:lang w:val="fr-FR"/>
        </w:rPr>
        <w:t>Classification Internationale du fonctionnement (</w:t>
      </w:r>
      <w:r w:rsidRPr="000B6336">
        <w:rPr>
          <w:rFonts w:ascii="Garamond" w:hAnsi="Garamond" w:cstheme="majorBidi"/>
          <w:bCs/>
          <w:iCs/>
          <w:sz w:val="20"/>
          <w:lang w:val="fr-FR"/>
        </w:rPr>
        <w:t>CIF</w:t>
      </w:r>
      <w:r w:rsidR="00B46285" w:rsidRPr="000B6336">
        <w:rPr>
          <w:rFonts w:ascii="Garamond" w:hAnsi="Garamond" w:cstheme="majorBidi"/>
          <w:bCs/>
          <w:iCs/>
          <w:sz w:val="20"/>
          <w:lang w:val="fr-FR"/>
        </w:rPr>
        <w:t>)</w:t>
      </w:r>
      <w:r w:rsidRPr="000B6336">
        <w:rPr>
          <w:rFonts w:ascii="Garamond" w:hAnsi="Garamond" w:cstheme="majorBidi"/>
          <w:bCs/>
          <w:iCs/>
          <w:sz w:val="20"/>
          <w:lang w:val="fr-FR"/>
        </w:rPr>
        <w:t xml:space="preserve"> (déficiences, limitations d’activités, </w:t>
      </w:r>
      <w:r w:rsidR="00551D7D" w:rsidRPr="000B6336">
        <w:rPr>
          <w:rFonts w:ascii="Garamond" w:hAnsi="Garamond" w:cstheme="majorBidi"/>
          <w:bCs/>
          <w:iCs/>
          <w:sz w:val="20"/>
          <w:lang w:val="fr-FR"/>
        </w:rPr>
        <w:t>restrictions de participation)</w:t>
      </w:r>
      <w:r w:rsidR="004715FE" w:rsidRPr="000B6336">
        <w:rPr>
          <w:rFonts w:ascii="Garamond" w:hAnsi="Garamond" w:cstheme="majorBidi"/>
          <w:bCs/>
          <w:iCs/>
          <w:sz w:val="20"/>
          <w:lang w:val="fr-FR"/>
        </w:rPr>
        <w:t xml:space="preserve"> </w:t>
      </w:r>
      <w:r w:rsidR="004715FE" w:rsidRPr="000B6336">
        <w:rPr>
          <w:rFonts w:ascii="Garamond" w:hAnsi="Garamond" w:cstheme="majorBidi"/>
          <w:bCs/>
          <w:iCs/>
          <w:sz w:val="20"/>
          <w:lang w:val="fr-FR"/>
        </w:rPr>
        <w:fldChar w:fldCharType="begin"/>
      </w:r>
      <w:r w:rsidR="00FD04B7" w:rsidRPr="000B6336">
        <w:rPr>
          <w:rFonts w:ascii="Garamond" w:hAnsi="Garamond" w:cstheme="majorBidi"/>
          <w:bCs/>
          <w:iCs/>
          <w:sz w:val="20"/>
          <w:lang w:val="fr-FR"/>
        </w:rPr>
        <w:instrText xml:space="preserve"> ADDIN ZOTERO_ITEM CSL_CITATION {"citationID":"ewPSW0iH","properties":{"formattedCitation":"(14)","plainCitation":"(14)","dontUpdate":true,"noteIndex":0},"citationItems":[{"id":3222,"uris":["http://zotero.org/users/5853386/items/EYJZEL4T"],"itemData":{"id":3222,"type":"book","ISBN":"92-4-154732-4","publisher":"World Health Organization","title":"International Classification of Functioning, Disability, and Health: Children &amp; Youth Version: ICF-CY.","author":[{"family":"Organization","given":"World Health"}],"issued":{"date-parts":[["2001"]]}}}],"schema":"https://github.com/citation-style-language/schema/raw/master/csl-citation.json"} </w:instrText>
      </w:r>
      <w:r w:rsidR="004715FE" w:rsidRPr="000B6336">
        <w:rPr>
          <w:rFonts w:ascii="Garamond" w:hAnsi="Garamond" w:cstheme="majorBidi"/>
          <w:bCs/>
          <w:iCs/>
          <w:sz w:val="20"/>
          <w:lang w:val="fr-FR"/>
        </w:rPr>
        <w:fldChar w:fldCharType="separate"/>
      </w:r>
      <w:r w:rsidR="004715FE" w:rsidRPr="000B6336">
        <w:rPr>
          <w:rFonts w:ascii="Garamond" w:hAnsi="Garamond"/>
          <w:sz w:val="20"/>
          <w:lang w:val="fr-FR"/>
        </w:rPr>
        <w:t>[14</w:t>
      </w:r>
      <w:r w:rsidR="004715FE" w:rsidRPr="000B6336">
        <w:rPr>
          <w:rFonts w:ascii="Garamond" w:hAnsi="Garamond" w:cstheme="majorBidi"/>
          <w:bCs/>
          <w:iCs/>
          <w:sz w:val="20"/>
          <w:lang w:val="fr-FR"/>
        </w:rPr>
        <w:fldChar w:fldCharType="end"/>
      </w:r>
      <w:r w:rsidR="004715FE" w:rsidRPr="000B6336">
        <w:rPr>
          <w:rFonts w:ascii="Garamond" w:hAnsi="Garamond" w:cstheme="majorBidi"/>
          <w:bCs/>
          <w:iCs/>
          <w:sz w:val="20"/>
          <w:lang w:val="fr-FR"/>
        </w:rPr>
        <w:t>]</w:t>
      </w:r>
      <w:r w:rsidR="00551D7D" w:rsidRPr="000B6336">
        <w:rPr>
          <w:rFonts w:ascii="Garamond" w:hAnsi="Garamond" w:cstheme="majorBidi"/>
          <w:bCs/>
          <w:iCs/>
          <w:sz w:val="20"/>
          <w:lang w:val="fr-FR"/>
        </w:rPr>
        <w:t> :</w:t>
      </w:r>
      <w:r w:rsidR="00912EB9" w:rsidRPr="000B6336">
        <w:rPr>
          <w:rFonts w:ascii="Garamond" w:hAnsi="Garamond" w:cstheme="majorBidi"/>
          <w:bCs/>
          <w:iCs/>
          <w:sz w:val="20"/>
          <w:lang w:val="fr-FR"/>
        </w:rPr>
        <w:t xml:space="preserve"> </w:t>
      </w:r>
      <w:r w:rsidR="00551D7D" w:rsidRPr="000B6336">
        <w:rPr>
          <w:rFonts w:ascii="Garamond" w:hAnsi="Garamond" w:cstheme="majorBidi"/>
          <w:bCs/>
          <w:iCs/>
          <w:sz w:val="20"/>
          <w:lang w:val="fr-FR"/>
        </w:rPr>
        <w:t xml:space="preserve">A noter que les évaluations cliniques et </w:t>
      </w:r>
      <w:r w:rsidR="00551D7D" w:rsidRPr="000B6336">
        <w:rPr>
          <w:rFonts w:ascii="Garamond" w:hAnsi="Garamond" w:cstheme="majorBidi"/>
          <w:bCs/>
          <w:iCs/>
          <w:sz w:val="20"/>
          <w:lang w:val="fr-FR"/>
        </w:rPr>
        <w:t>paracliniques sur le membre supérieur étaient réalisées du coté hémiplégique.</w:t>
      </w:r>
    </w:p>
    <w:p w14:paraId="0C78FAE6" w14:textId="4706B289" w:rsidR="00551D7D" w:rsidRPr="000B6336" w:rsidRDefault="00551D7D" w:rsidP="00DE6135">
      <w:pPr>
        <w:pStyle w:val="Els-body-text"/>
        <w:numPr>
          <w:ilvl w:val="0"/>
          <w:numId w:val="20"/>
        </w:numPr>
        <w:spacing w:before="100" w:beforeAutospacing="1" w:after="100" w:afterAutospacing="1" w:line="240" w:lineRule="auto"/>
        <w:ind w:left="426"/>
        <w:rPr>
          <w:rFonts w:ascii="Garamond" w:hAnsi="Garamond" w:cstheme="majorBidi"/>
          <w:bCs/>
          <w:iCs/>
          <w:sz w:val="20"/>
          <w:lang w:val="fr-FR"/>
        </w:rPr>
      </w:pPr>
      <w:proofErr w:type="spellStart"/>
      <w:r w:rsidRPr="000B6336">
        <w:rPr>
          <w:rFonts w:ascii="Garamond" w:hAnsi="Garamond" w:cstheme="majorBidi"/>
          <w:bCs/>
          <w:iCs/>
          <w:sz w:val="20"/>
          <w:lang w:val="fr-FR"/>
        </w:rPr>
        <w:t>Evaluation</w:t>
      </w:r>
      <w:proofErr w:type="spellEnd"/>
      <w:r w:rsidRPr="000B6336">
        <w:rPr>
          <w:rFonts w:ascii="Garamond" w:hAnsi="Garamond" w:cstheme="majorBidi"/>
          <w:bCs/>
          <w:iCs/>
          <w:sz w:val="20"/>
          <w:lang w:val="fr-FR"/>
        </w:rPr>
        <w:t xml:space="preserve"> de l’intensité de la douleur par : l’échelle visuelle analogique verticale (EVA)</w:t>
      </w:r>
      <w:r w:rsidR="00026A73" w:rsidRPr="000B6336">
        <w:rPr>
          <w:rFonts w:ascii="Garamond" w:hAnsi="Garamond" w:cstheme="majorBidi"/>
          <w:bCs/>
          <w:iCs/>
          <w:sz w:val="20"/>
          <w:lang w:val="fr-FR"/>
        </w:rPr>
        <w:fldChar w:fldCharType="begin"/>
      </w:r>
      <w:r w:rsidR="00FD04B7" w:rsidRPr="000B6336">
        <w:rPr>
          <w:rFonts w:ascii="Garamond" w:hAnsi="Garamond" w:cstheme="majorBidi"/>
          <w:bCs/>
          <w:iCs/>
          <w:sz w:val="20"/>
          <w:lang w:val="fr-FR"/>
        </w:rPr>
        <w:instrText xml:space="preserve"> ADDIN ZOTERO_ITEM CSL_CITATION {"citationID":"toRRcma9","properties":{"formattedCitation":"(15)","plainCitation":"(15)","dontUpdate":true,"noteIndex":0},"citationItems":[{"id":3245,"uris":["http://zotero.org/users/5853386/items/DRKWK4ZM"],"itemData":{"id":3245,"type":"article-journal","container-title":"BMJ open","issue":"9","note":"ISBN: 2044-6055\npublisher: British Medical Journal Publishing Group","title":"Visual analogue scales in stroke: what can they tell us about health-related quality of life?","volume":"3","author":[{"family":"Hilari","given":"Katerina"},{"family":"Boreham","given":"Lois-Danielle"}],"issued":{"date-parts":[["2013"]]}}}],"schema":"https://github.com/citation-style-language/schema/raw/master/csl-citation.json"} </w:instrText>
      </w:r>
      <w:r w:rsidR="00026A73" w:rsidRPr="000B6336">
        <w:rPr>
          <w:rFonts w:ascii="Garamond" w:hAnsi="Garamond" w:cstheme="majorBidi"/>
          <w:bCs/>
          <w:iCs/>
          <w:sz w:val="20"/>
          <w:lang w:val="fr-FR"/>
        </w:rPr>
        <w:fldChar w:fldCharType="separate"/>
      </w:r>
      <w:r w:rsidR="004715FE" w:rsidRPr="000B6336">
        <w:rPr>
          <w:rFonts w:ascii="Garamond" w:hAnsi="Garamond" w:cstheme="majorBidi"/>
          <w:bCs/>
          <w:iCs/>
          <w:sz w:val="20"/>
          <w:lang w:val="fr-FR"/>
        </w:rPr>
        <w:t xml:space="preserve"> [</w:t>
      </w:r>
      <w:r w:rsidR="004715FE" w:rsidRPr="000B6336">
        <w:rPr>
          <w:rFonts w:ascii="Garamond" w:hAnsi="Garamond"/>
          <w:sz w:val="20"/>
          <w:lang w:val="fr-FR"/>
        </w:rPr>
        <w:t>15</w:t>
      </w:r>
      <w:r w:rsidR="004715FE" w:rsidRPr="000B6336">
        <w:rPr>
          <w:rFonts w:ascii="Garamond" w:hAnsi="Garamond" w:cstheme="majorBidi"/>
          <w:bCs/>
          <w:iCs/>
          <w:sz w:val="20"/>
          <w:lang w:val="fr-FR"/>
        </w:rPr>
        <w:t>]</w:t>
      </w:r>
      <w:r w:rsidR="00026A73" w:rsidRPr="000B6336">
        <w:rPr>
          <w:rFonts w:ascii="Garamond" w:hAnsi="Garamond" w:cstheme="majorBidi"/>
          <w:bCs/>
          <w:iCs/>
          <w:sz w:val="20"/>
          <w:lang w:val="fr-FR"/>
        </w:rPr>
        <w:fldChar w:fldCharType="end"/>
      </w:r>
      <w:r w:rsidRPr="000B6336">
        <w:rPr>
          <w:rFonts w:ascii="Garamond" w:hAnsi="Garamond" w:cstheme="majorBidi"/>
          <w:bCs/>
          <w:iCs/>
          <w:sz w:val="20"/>
          <w:lang w:val="fr-FR"/>
        </w:rPr>
        <w:t>.</w:t>
      </w:r>
    </w:p>
    <w:p w14:paraId="15D4AD99" w14:textId="7FB4D4B2" w:rsidR="00551D7D" w:rsidRPr="000B6336" w:rsidRDefault="00551D7D" w:rsidP="00DE6135">
      <w:pPr>
        <w:pStyle w:val="Els-body-text"/>
        <w:numPr>
          <w:ilvl w:val="0"/>
          <w:numId w:val="20"/>
        </w:numPr>
        <w:spacing w:before="100" w:beforeAutospacing="1" w:after="100" w:afterAutospacing="1" w:line="240" w:lineRule="auto"/>
        <w:ind w:left="426"/>
        <w:rPr>
          <w:rFonts w:ascii="Garamond" w:hAnsi="Garamond" w:cstheme="majorBidi"/>
          <w:bCs/>
          <w:iCs/>
          <w:sz w:val="20"/>
          <w:lang w:val="fr-FR"/>
        </w:rPr>
      </w:pPr>
      <w:r w:rsidRPr="000B6336">
        <w:rPr>
          <w:rFonts w:ascii="Garamond" w:hAnsi="Garamond" w:cstheme="majorBidi"/>
          <w:bCs/>
          <w:iCs/>
          <w:sz w:val="20"/>
          <w:lang w:val="fr-FR"/>
        </w:rPr>
        <w:t xml:space="preserve">L’échelle de </w:t>
      </w:r>
      <w:proofErr w:type="spellStart"/>
      <w:r w:rsidRPr="000B6336">
        <w:rPr>
          <w:rFonts w:ascii="Garamond" w:hAnsi="Garamond" w:cstheme="majorBidi"/>
          <w:bCs/>
          <w:iCs/>
          <w:sz w:val="20"/>
          <w:lang w:val="fr-FR"/>
        </w:rPr>
        <w:t>Fugl</w:t>
      </w:r>
      <w:proofErr w:type="spellEnd"/>
      <w:r w:rsidRPr="000B6336">
        <w:rPr>
          <w:rFonts w:ascii="Garamond" w:hAnsi="Garamond" w:cstheme="majorBidi"/>
          <w:bCs/>
          <w:iCs/>
          <w:sz w:val="20"/>
          <w:lang w:val="fr-FR"/>
        </w:rPr>
        <w:t>-Meyer</w:t>
      </w:r>
      <w:r w:rsidR="001F23DF" w:rsidRPr="000B6336">
        <w:rPr>
          <w:rFonts w:ascii="Garamond" w:hAnsi="Garamond" w:cstheme="majorBidi"/>
          <w:bCs/>
          <w:iCs/>
          <w:sz w:val="20"/>
          <w:lang w:val="fr-FR"/>
        </w:rPr>
        <w:t xml:space="preserve"> (FM)</w:t>
      </w:r>
      <w:r w:rsidRPr="000B6336">
        <w:rPr>
          <w:rFonts w:ascii="Garamond" w:hAnsi="Garamond" w:cstheme="majorBidi"/>
          <w:bCs/>
          <w:iCs/>
          <w:sz w:val="20"/>
          <w:lang w:val="fr-FR"/>
        </w:rPr>
        <w:t xml:space="preserve"> était utilisée pour évaluer la mobilité passive du membre supérieur (score maximum=24 pour le membre supérieur et 8 pour l’épaule)</w:t>
      </w:r>
      <w:r w:rsidR="00120E72" w:rsidRPr="000B6336">
        <w:rPr>
          <w:rFonts w:ascii="Garamond" w:hAnsi="Garamond" w:cstheme="majorBidi"/>
          <w:bCs/>
          <w:iCs/>
          <w:sz w:val="20"/>
          <w:lang w:val="fr-FR"/>
        </w:rPr>
        <w:t xml:space="preserve"> [</w:t>
      </w:r>
      <w:r w:rsidR="004715FE" w:rsidRPr="000B6336">
        <w:rPr>
          <w:rFonts w:ascii="Garamond" w:hAnsi="Garamond" w:cstheme="majorBidi"/>
          <w:bCs/>
          <w:iCs/>
          <w:sz w:val="20"/>
          <w:lang w:val="fr-FR"/>
        </w:rPr>
        <w:fldChar w:fldCharType="begin"/>
      </w:r>
      <w:r w:rsidR="00FD04B7" w:rsidRPr="000B6336">
        <w:rPr>
          <w:rFonts w:ascii="Garamond" w:hAnsi="Garamond" w:cstheme="majorBidi"/>
          <w:bCs/>
          <w:iCs/>
          <w:sz w:val="20"/>
          <w:lang w:val="fr-FR"/>
        </w:rPr>
        <w:instrText xml:space="preserve"> ADDIN ZOTERO_ITEM CSL_CITATION {"citationID":"TqQJQXw8","properties":{"formattedCitation":"(16)","plainCitation":"(16)","dontUpdate":true,"noteIndex":0},"citationItems":[{"id":3155,"uris":["http://zotero.org/users/5853386/items/TYW6IXRL"],"itemData":{"id":3155,"type":"article-journal","abstract":"A review of recent literature on incidence, mortality and prevalence of stroke with special emphasis on hemiplegia is given. A combined retrospective/prospective study of first stroke with hemiplegia before age 66 shows identical age-specific incidence 1965/66 and five years later 1970/71. The mortality rates are also nearly identical during one year after stroke. Half-survival time is 6 years. 32% of all 6-year survivors and 41% of those who had only one stroke return to a vocation. Return to work is correlated to degree of motor handicap and probably also to age. In the Swedish population of 8 million, each year about 2,300 individuals, still in their vocationally active years, fall victim to first stroke with hemiplegia. Of these, more than 1,000 will survive more than 6 years, but only about 300--400 of these can under the present circumstances be actively re-employed. It is felt that more active vocational measures would be beneficial for both handicapped individuals and society.","container-title":"Scandinavian Journal of Rehabilitation Medicine","ISSN":"0036-5505","issue":"2","journalAbbreviation":"Scand J Rehabil Med","language":"eng","note":"PMID: 1162302","page":"73-83","source":"PubMed","title":"The post-stroke hemiplegic patient. II. Incidence, mortality, and vocational return in Göteborg, Sweden with a review of the literature","volume":"7","author":[{"family":"Fugl-Meyer","given":"A. R."},{"family":"Jääskö","given":"L."},{"family":"Norlin","given":"V."}],"issued":{"date-parts":[["1975"]]}}}],"schema":"https://github.com/citation-style-language/schema/raw/master/csl-citation.json"} </w:instrText>
      </w:r>
      <w:r w:rsidR="004715FE" w:rsidRPr="000B6336">
        <w:rPr>
          <w:rFonts w:ascii="Garamond" w:hAnsi="Garamond" w:cstheme="majorBidi"/>
          <w:bCs/>
          <w:iCs/>
          <w:sz w:val="20"/>
          <w:lang w:val="fr-FR"/>
        </w:rPr>
        <w:fldChar w:fldCharType="separate"/>
      </w:r>
      <w:r w:rsidR="004715FE" w:rsidRPr="000B6336">
        <w:rPr>
          <w:rFonts w:ascii="Garamond" w:hAnsi="Garamond"/>
          <w:sz w:val="20"/>
          <w:lang w:val="fr-FR"/>
        </w:rPr>
        <w:t>16</w:t>
      </w:r>
      <w:r w:rsidR="004715FE" w:rsidRPr="000B6336">
        <w:rPr>
          <w:rFonts w:ascii="Garamond" w:hAnsi="Garamond" w:cstheme="majorBidi"/>
          <w:bCs/>
          <w:iCs/>
          <w:sz w:val="20"/>
          <w:lang w:val="fr-FR"/>
        </w:rPr>
        <w:fldChar w:fldCharType="end"/>
      </w:r>
      <w:r w:rsidR="00026A73" w:rsidRPr="000B6336">
        <w:rPr>
          <w:rFonts w:ascii="Garamond" w:hAnsi="Garamond" w:cstheme="majorBidi"/>
          <w:bCs/>
          <w:iCs/>
          <w:sz w:val="20"/>
          <w:lang w:val="fr-FR"/>
        </w:rPr>
        <w:t>]</w:t>
      </w:r>
      <w:r w:rsidRPr="000B6336">
        <w:rPr>
          <w:rFonts w:ascii="Garamond" w:hAnsi="Garamond" w:cstheme="majorBidi"/>
          <w:bCs/>
          <w:iCs/>
          <w:sz w:val="20"/>
          <w:lang w:val="fr-FR"/>
        </w:rPr>
        <w:t>.</w:t>
      </w:r>
    </w:p>
    <w:p w14:paraId="119EDF24" w14:textId="66FC1A25" w:rsidR="00551D7D" w:rsidRPr="000B6336" w:rsidRDefault="00551D7D" w:rsidP="00DE6135">
      <w:pPr>
        <w:pStyle w:val="Els-body-text"/>
        <w:numPr>
          <w:ilvl w:val="0"/>
          <w:numId w:val="20"/>
        </w:numPr>
        <w:spacing w:before="100" w:beforeAutospacing="1" w:after="100" w:afterAutospacing="1" w:line="240" w:lineRule="auto"/>
        <w:ind w:left="426"/>
        <w:rPr>
          <w:rFonts w:ascii="Garamond" w:hAnsi="Garamond" w:cstheme="majorBidi"/>
          <w:bCs/>
          <w:iCs/>
          <w:sz w:val="20"/>
          <w:lang w:val="fr-FR"/>
        </w:rPr>
      </w:pPr>
      <w:r w:rsidRPr="000B6336">
        <w:rPr>
          <w:rFonts w:ascii="Garamond" w:hAnsi="Garamond" w:cstheme="majorBidi"/>
          <w:bCs/>
          <w:iCs/>
          <w:sz w:val="20"/>
          <w:lang w:val="fr-FR"/>
        </w:rPr>
        <w:t xml:space="preserve">La commande motrice était évaluée par deux outils : Stade de récupération motrice de </w:t>
      </w:r>
      <w:proofErr w:type="spellStart"/>
      <w:r w:rsidR="00843193" w:rsidRPr="000B6336">
        <w:rPr>
          <w:rFonts w:ascii="Garamond" w:hAnsi="Garamond" w:cstheme="majorBidi"/>
          <w:bCs/>
          <w:iCs/>
          <w:sz w:val="20"/>
          <w:lang w:val="fr-FR"/>
        </w:rPr>
        <w:t>Brunnström</w:t>
      </w:r>
      <w:proofErr w:type="spellEnd"/>
      <w:r w:rsidR="00843193" w:rsidRPr="000B6336">
        <w:rPr>
          <w:rFonts w:ascii="Garamond" w:hAnsi="Garamond" w:cstheme="majorBidi"/>
          <w:bCs/>
          <w:iCs/>
          <w:sz w:val="20"/>
          <w:lang w:val="fr-FR"/>
        </w:rPr>
        <w:t xml:space="preserve"> (Sept stades)</w:t>
      </w:r>
      <w:r w:rsidRPr="000B6336">
        <w:rPr>
          <w:rFonts w:ascii="Garamond" w:hAnsi="Garamond" w:cstheme="majorBidi"/>
          <w:bCs/>
          <w:iCs/>
          <w:sz w:val="20"/>
          <w:lang w:val="fr-FR"/>
        </w:rPr>
        <w:t xml:space="preserve"> </w:t>
      </w:r>
      <w:r w:rsidR="00843193" w:rsidRPr="000B6336">
        <w:rPr>
          <w:rFonts w:ascii="Garamond" w:hAnsi="Garamond" w:cstheme="majorBidi"/>
          <w:bCs/>
          <w:iCs/>
          <w:sz w:val="20"/>
          <w:lang w:val="fr-FR"/>
        </w:rPr>
        <w:t xml:space="preserve">et </w:t>
      </w:r>
      <w:r w:rsidRPr="000B6336">
        <w:rPr>
          <w:rFonts w:ascii="Garamond" w:hAnsi="Garamond" w:cstheme="majorBidi"/>
          <w:bCs/>
          <w:iCs/>
          <w:sz w:val="20"/>
          <w:lang w:val="fr-FR"/>
        </w:rPr>
        <w:t xml:space="preserve">la sous échelle motrice de </w:t>
      </w:r>
      <w:proofErr w:type="spellStart"/>
      <w:r w:rsidRPr="000B6336">
        <w:rPr>
          <w:rFonts w:ascii="Garamond" w:hAnsi="Garamond" w:cstheme="majorBidi"/>
          <w:bCs/>
          <w:iCs/>
          <w:sz w:val="20"/>
          <w:lang w:val="fr-FR"/>
        </w:rPr>
        <w:t>Fugl</w:t>
      </w:r>
      <w:proofErr w:type="spellEnd"/>
      <w:r w:rsidRPr="000B6336">
        <w:rPr>
          <w:rFonts w:ascii="Garamond" w:hAnsi="Garamond" w:cstheme="majorBidi"/>
          <w:bCs/>
          <w:iCs/>
          <w:sz w:val="20"/>
          <w:lang w:val="fr-FR"/>
        </w:rPr>
        <w:t>-Meyer au membre supérieur (score maximum=66)</w:t>
      </w:r>
      <w:r w:rsidR="00026A73" w:rsidRPr="000B6336">
        <w:rPr>
          <w:rFonts w:ascii="Garamond" w:hAnsi="Garamond" w:cstheme="majorBidi"/>
          <w:bCs/>
          <w:iCs/>
          <w:sz w:val="20"/>
          <w:lang w:val="fr-FR"/>
        </w:rPr>
        <w:t xml:space="preserve"> [</w:t>
      </w:r>
      <w:r w:rsidR="00120E72" w:rsidRPr="000B6336">
        <w:rPr>
          <w:rFonts w:ascii="Garamond" w:hAnsi="Garamond" w:cstheme="majorBidi"/>
          <w:bCs/>
          <w:iCs/>
          <w:sz w:val="20"/>
          <w:lang w:val="fr-FR"/>
        </w:rPr>
        <w:fldChar w:fldCharType="begin"/>
      </w:r>
      <w:r w:rsidR="00FD04B7" w:rsidRPr="000B6336">
        <w:rPr>
          <w:rFonts w:ascii="Garamond" w:hAnsi="Garamond" w:cstheme="majorBidi"/>
          <w:bCs/>
          <w:iCs/>
          <w:sz w:val="20"/>
          <w:lang w:val="fr-FR"/>
        </w:rPr>
        <w:instrText xml:space="preserve"> ADDIN ZOTERO_ITEM CSL_CITATION {"citationID":"1F2Qhe6X","properties":{"formattedCitation":"(16,17)","plainCitation":"(16,17)","dontUpdate":true,"noteIndex":0},"citationItems":[{"id":3155,"uris":["http://zotero.org/users/5853386/items/TYW6IXRL"],"itemData":{"id":3155,"type":"article-journal","abstract":"A review of recent literature on incidence, mortality and prevalence of stroke with special emphasis on hemiplegia is given. A combined retrospective/prospective study of first stroke with hemiplegia before age 66 shows identical age-specific incidence 1965/66 and five years later 1970/71. The mortality rates are also nearly identical during one year after stroke. Half-survival time is 6 years. 32% of all 6-year survivors and 41% of those who had only one stroke return to a vocation. Return to work is correlated to degree of motor handicap and probably also to age. In the Swedish population of 8 million, each year about 2,300 individuals, still in their vocationally active years, fall victim to first stroke with hemiplegia. Of these, more than 1,000 will survive more than 6 years, but only about 300--400 of these can under the present circumstances be actively re-employed. It is felt that more active vocational measures would be beneficial for both handicapped individuals and society.","container-title":"Scandinavian Journal of Rehabilitation Medicine","ISSN":"0036-5505","issue":"2","journalAbbreviation":"Scand J Rehabil Med","language":"eng","note":"PMID: 1162302","page":"73-83","source":"PubMed","title":"The post-stroke hemiplegic patient. II. Incidence, mortality, and vocational return in Göteborg, Sweden with a review of the literature","volume":"7","author":[{"family":"Fugl-Meyer","given":"A. R."},{"family":"Jääskö","given":"L."},{"family":"Norlin","given":"V."}],"issued":{"date-parts":[["1975"]]}}},{"id":3033,"uris":["http://zotero.org/users/5853386/items/Z8MU4MD2"],"itemData":{"id":3033,"type":"article-journal","container-title":"Physical Therapy","DOI":"10.1093/ptj/46.4.357","ISSN":"0031-9023","issue":"4","journalAbbreviation":"Phys Ther","language":"eng","note":"PMID: 5907254","page":"357-375","source":"PubMed","title":"Motor testing procedures in hemiplegia: based on sequential recovery stages","title-short":"Motor testing procedures in hemiplegia","volume":"46","author":[{"family":"Brunnstrom","given":"S."}],"issued":{"date-parts":[["1966",4]]}}}],"schema":"https://github.com/citation-style-language/schema/raw/master/csl-citation.json"} </w:instrText>
      </w:r>
      <w:r w:rsidR="00120E72" w:rsidRPr="000B6336">
        <w:rPr>
          <w:rFonts w:ascii="Garamond" w:hAnsi="Garamond" w:cstheme="majorBidi"/>
          <w:bCs/>
          <w:iCs/>
          <w:sz w:val="20"/>
          <w:lang w:val="fr-FR"/>
        </w:rPr>
        <w:fldChar w:fldCharType="separate"/>
      </w:r>
      <w:r w:rsidR="004715FE" w:rsidRPr="000B6336">
        <w:rPr>
          <w:rFonts w:ascii="Garamond" w:hAnsi="Garamond"/>
          <w:sz w:val="20"/>
          <w:lang w:val="fr-FR"/>
        </w:rPr>
        <w:t>16,17</w:t>
      </w:r>
      <w:r w:rsidR="00120E72" w:rsidRPr="000B6336">
        <w:rPr>
          <w:rFonts w:ascii="Garamond" w:hAnsi="Garamond" w:cstheme="majorBidi"/>
          <w:bCs/>
          <w:iCs/>
          <w:sz w:val="20"/>
          <w:lang w:val="fr-FR"/>
        </w:rPr>
        <w:fldChar w:fldCharType="end"/>
      </w:r>
      <w:r w:rsidR="00026A73" w:rsidRPr="000B6336">
        <w:rPr>
          <w:rFonts w:ascii="Garamond" w:hAnsi="Garamond" w:cstheme="majorBidi"/>
          <w:bCs/>
          <w:iCs/>
          <w:sz w:val="20"/>
          <w:lang w:val="fr-FR"/>
        </w:rPr>
        <w:t>]</w:t>
      </w:r>
      <w:r w:rsidR="00B72394" w:rsidRPr="000B6336">
        <w:rPr>
          <w:rFonts w:ascii="Garamond" w:hAnsi="Garamond" w:cstheme="majorBidi"/>
          <w:bCs/>
          <w:iCs/>
          <w:sz w:val="20"/>
          <w:lang w:val="fr-FR"/>
        </w:rPr>
        <w:t>.</w:t>
      </w:r>
    </w:p>
    <w:p w14:paraId="227125AA" w14:textId="7642F704" w:rsidR="00551D7D" w:rsidRPr="000B6336" w:rsidRDefault="00843193" w:rsidP="00DE6135">
      <w:pPr>
        <w:pStyle w:val="Els-body-text"/>
        <w:numPr>
          <w:ilvl w:val="0"/>
          <w:numId w:val="20"/>
        </w:numPr>
        <w:spacing w:before="100" w:beforeAutospacing="1" w:after="100" w:afterAutospacing="1" w:line="240" w:lineRule="auto"/>
        <w:ind w:left="426"/>
        <w:rPr>
          <w:rFonts w:ascii="Garamond" w:hAnsi="Garamond" w:cstheme="majorBidi"/>
          <w:bCs/>
          <w:iCs/>
          <w:sz w:val="20"/>
          <w:lang w:val="fr-FR"/>
        </w:rPr>
      </w:pPr>
      <w:r w:rsidRPr="000B6336">
        <w:rPr>
          <w:rFonts w:ascii="Garamond" w:hAnsi="Garamond" w:cstheme="majorBidi"/>
          <w:bCs/>
          <w:iCs/>
          <w:sz w:val="20"/>
          <w:lang w:val="fr-FR"/>
        </w:rPr>
        <w:t>La spasticité par l’échelle d’</w:t>
      </w:r>
      <w:proofErr w:type="spellStart"/>
      <w:r w:rsidRPr="000B6336">
        <w:rPr>
          <w:rFonts w:ascii="Garamond" w:hAnsi="Garamond" w:cstheme="majorBidi"/>
          <w:bCs/>
          <w:iCs/>
          <w:sz w:val="20"/>
          <w:lang w:val="fr-FR"/>
        </w:rPr>
        <w:t>Ashworth</w:t>
      </w:r>
      <w:proofErr w:type="spellEnd"/>
      <w:r w:rsidRPr="000B6336">
        <w:rPr>
          <w:rFonts w:ascii="Garamond" w:hAnsi="Garamond" w:cstheme="majorBidi"/>
          <w:bCs/>
          <w:iCs/>
          <w:sz w:val="20"/>
          <w:lang w:val="fr-FR"/>
        </w:rPr>
        <w:t xml:space="preserve"> modifiée</w:t>
      </w:r>
      <w:r w:rsidR="00120E72" w:rsidRPr="000B6336">
        <w:rPr>
          <w:rFonts w:ascii="Garamond" w:hAnsi="Garamond" w:cstheme="majorBidi"/>
          <w:bCs/>
          <w:iCs/>
          <w:sz w:val="20"/>
          <w:lang w:val="fr-FR"/>
        </w:rPr>
        <w:t xml:space="preserve"> </w:t>
      </w:r>
      <w:r w:rsidR="00120E72" w:rsidRPr="000B6336">
        <w:rPr>
          <w:rFonts w:ascii="Garamond" w:hAnsi="Garamond" w:cstheme="majorBidi"/>
          <w:bCs/>
          <w:iCs/>
          <w:sz w:val="20"/>
          <w:lang w:val="fr-FR"/>
        </w:rPr>
        <w:fldChar w:fldCharType="begin"/>
      </w:r>
      <w:r w:rsidR="00FD04B7" w:rsidRPr="000B6336">
        <w:rPr>
          <w:rFonts w:ascii="Garamond" w:hAnsi="Garamond" w:cstheme="majorBidi"/>
          <w:bCs/>
          <w:iCs/>
          <w:sz w:val="20"/>
          <w:lang w:val="fr-FR"/>
        </w:rPr>
        <w:instrText xml:space="preserve"> ADDIN ZOTERO_ITEM CSL_CITATION {"citationID":"IsVC3Cgr","properties":{"formattedCitation":"(18)","plainCitation":"(18)","dontUpdate":true,"noteIndex":0},"citationItems":[{"id":3248,"uris":["http://zotero.org/users/5853386/items/ZG8IZVP9"],"itemData":{"id":3248,"type":"article-journal","container-title":"Archives of physical medicine and rehabilitation","issue":"9","note":"ISBN: 0003-9993\npublisher: Elsevier","page":"1013-1016","title":"Reliability of the Tone Assessment Scale and the modified Ashworth scale as clinical tools for assessing poststroke spasticity","volume":"80","author":[{"family":"Gregson","given":"Janine M."},{"family":"Leathley","given":"Michael"},{"family":"Moore","given":"A. Peter"},{"family":"Sharma","given":"Anil K."},{"family":"Smith","given":"Tudor L."},{"family":"Watkins","given":"Caroline L."}],"issued":{"date-parts":[["1999"]]}}}],"schema":"https://github.com/citation-style-language/schema/raw/master/csl-citation.json"} </w:instrText>
      </w:r>
      <w:r w:rsidR="00120E72" w:rsidRPr="000B6336">
        <w:rPr>
          <w:rFonts w:ascii="Garamond" w:hAnsi="Garamond" w:cstheme="majorBidi"/>
          <w:bCs/>
          <w:iCs/>
          <w:sz w:val="20"/>
          <w:lang w:val="fr-FR"/>
        </w:rPr>
        <w:fldChar w:fldCharType="separate"/>
      </w:r>
      <w:r w:rsidR="004715FE" w:rsidRPr="000B6336">
        <w:rPr>
          <w:rFonts w:ascii="Garamond" w:hAnsi="Garamond" w:cstheme="majorBidi"/>
          <w:bCs/>
          <w:iCs/>
          <w:sz w:val="20"/>
          <w:lang w:val="fr-FR"/>
        </w:rPr>
        <w:t>[</w:t>
      </w:r>
      <w:r w:rsidR="004715FE" w:rsidRPr="000B6336">
        <w:rPr>
          <w:rFonts w:ascii="Garamond" w:hAnsi="Garamond"/>
          <w:sz w:val="20"/>
          <w:lang w:val="fr-FR"/>
        </w:rPr>
        <w:t>18</w:t>
      </w:r>
      <w:r w:rsidR="004715FE" w:rsidRPr="000B6336">
        <w:rPr>
          <w:rFonts w:ascii="Garamond" w:hAnsi="Garamond" w:cstheme="majorBidi"/>
          <w:bCs/>
          <w:iCs/>
          <w:sz w:val="20"/>
          <w:lang w:val="fr-FR"/>
        </w:rPr>
        <w:t>]</w:t>
      </w:r>
      <w:r w:rsidR="00120E72" w:rsidRPr="000B6336">
        <w:rPr>
          <w:rFonts w:ascii="Garamond" w:hAnsi="Garamond" w:cstheme="majorBidi"/>
          <w:bCs/>
          <w:iCs/>
          <w:sz w:val="20"/>
          <w:lang w:val="fr-FR"/>
        </w:rPr>
        <w:fldChar w:fldCharType="end"/>
      </w:r>
      <w:r w:rsidRPr="000B6336">
        <w:rPr>
          <w:rFonts w:ascii="Garamond" w:hAnsi="Garamond" w:cstheme="majorBidi"/>
          <w:bCs/>
          <w:iCs/>
          <w:sz w:val="20"/>
          <w:lang w:val="fr-FR"/>
        </w:rPr>
        <w:t>.</w:t>
      </w:r>
    </w:p>
    <w:p w14:paraId="77D644BE" w14:textId="2A5BB9D5" w:rsidR="00843193" w:rsidRPr="000B6336" w:rsidRDefault="00843193" w:rsidP="00DE6135">
      <w:pPr>
        <w:pStyle w:val="Els-body-text"/>
        <w:numPr>
          <w:ilvl w:val="0"/>
          <w:numId w:val="20"/>
        </w:numPr>
        <w:spacing w:before="100" w:beforeAutospacing="1" w:after="100" w:afterAutospacing="1" w:line="240" w:lineRule="auto"/>
        <w:ind w:left="426"/>
        <w:rPr>
          <w:rFonts w:ascii="Garamond" w:hAnsi="Garamond" w:cstheme="majorBidi"/>
          <w:bCs/>
          <w:iCs/>
          <w:sz w:val="20"/>
          <w:lang w:val="fr-FR"/>
        </w:rPr>
      </w:pPr>
      <w:r w:rsidRPr="000B6336">
        <w:rPr>
          <w:rFonts w:ascii="Garamond" w:hAnsi="Garamond" w:cstheme="majorBidi"/>
          <w:bCs/>
          <w:iCs/>
          <w:sz w:val="20"/>
          <w:lang w:val="fr-FR"/>
        </w:rPr>
        <w:t xml:space="preserve">La sensibilité superficielle </w:t>
      </w:r>
      <w:r w:rsidR="00E5201B" w:rsidRPr="000B6336">
        <w:rPr>
          <w:rFonts w:ascii="Garamond" w:hAnsi="Garamond" w:cstheme="majorBidi"/>
          <w:bCs/>
          <w:iCs/>
          <w:sz w:val="20"/>
          <w:lang w:val="fr-FR"/>
        </w:rPr>
        <w:t xml:space="preserve">et profonde (deux niveaux : </w:t>
      </w:r>
      <w:r w:rsidRPr="000B6336">
        <w:rPr>
          <w:rFonts w:ascii="Garamond" w:hAnsi="Garamond" w:cstheme="majorBidi"/>
          <w:bCs/>
          <w:iCs/>
          <w:sz w:val="20"/>
          <w:lang w:val="fr-FR"/>
        </w:rPr>
        <w:t>normal ou perturbé).</w:t>
      </w:r>
    </w:p>
    <w:p w14:paraId="72181B77" w14:textId="2AE69B29" w:rsidR="00843193" w:rsidRPr="000B6336" w:rsidRDefault="00843193" w:rsidP="00DE6135">
      <w:pPr>
        <w:pStyle w:val="Els-body-text"/>
        <w:numPr>
          <w:ilvl w:val="0"/>
          <w:numId w:val="20"/>
        </w:numPr>
        <w:spacing w:before="100" w:beforeAutospacing="1" w:after="100" w:afterAutospacing="1" w:line="240" w:lineRule="auto"/>
        <w:ind w:left="426"/>
        <w:rPr>
          <w:rFonts w:ascii="Garamond" w:hAnsi="Garamond" w:cstheme="majorBidi"/>
          <w:bCs/>
          <w:iCs/>
          <w:sz w:val="20"/>
          <w:lang w:val="fr-FR"/>
        </w:rPr>
      </w:pPr>
      <w:r w:rsidRPr="000B6336">
        <w:rPr>
          <w:rFonts w:ascii="Garamond" w:hAnsi="Garamond" w:cstheme="majorBidi"/>
          <w:bCs/>
          <w:iCs/>
          <w:sz w:val="20"/>
          <w:lang w:val="fr-FR"/>
        </w:rPr>
        <w:t xml:space="preserve">La présence et la gravité de la subluxation inférieure de la </w:t>
      </w:r>
      <w:proofErr w:type="spellStart"/>
      <w:r w:rsidRPr="000B6336">
        <w:rPr>
          <w:rFonts w:ascii="Garamond" w:hAnsi="Garamond" w:cstheme="majorBidi"/>
          <w:bCs/>
          <w:iCs/>
          <w:sz w:val="20"/>
          <w:lang w:val="fr-FR"/>
        </w:rPr>
        <w:t>gléno</w:t>
      </w:r>
      <w:proofErr w:type="spellEnd"/>
      <w:r w:rsidRPr="000B6336">
        <w:rPr>
          <w:rFonts w:ascii="Garamond" w:hAnsi="Garamond" w:cstheme="majorBidi"/>
          <w:bCs/>
          <w:iCs/>
          <w:sz w:val="20"/>
          <w:lang w:val="fr-FR"/>
        </w:rPr>
        <w:t xml:space="preserve">-humérale (SIGH) étaient détectées </w:t>
      </w:r>
      <w:r w:rsidR="009529B1" w:rsidRPr="000B6336">
        <w:rPr>
          <w:rFonts w:ascii="Garamond" w:hAnsi="Garamond" w:cstheme="majorBidi"/>
          <w:bCs/>
          <w:iCs/>
          <w:sz w:val="20"/>
          <w:lang w:val="fr-FR"/>
        </w:rPr>
        <w:t xml:space="preserve">cliniquement et </w:t>
      </w:r>
      <w:r w:rsidRPr="000B6336">
        <w:rPr>
          <w:rFonts w:ascii="Garamond" w:hAnsi="Garamond" w:cstheme="majorBidi"/>
          <w:bCs/>
          <w:iCs/>
          <w:sz w:val="20"/>
          <w:lang w:val="fr-FR"/>
        </w:rPr>
        <w:t>par radiographie systém</w:t>
      </w:r>
      <w:r w:rsidR="00C218A5" w:rsidRPr="000B6336">
        <w:rPr>
          <w:rFonts w:ascii="Garamond" w:hAnsi="Garamond" w:cstheme="majorBidi"/>
          <w:bCs/>
          <w:iCs/>
          <w:sz w:val="20"/>
          <w:lang w:val="fr-FR"/>
        </w:rPr>
        <w:t>atique de l’épaule paralysée</w:t>
      </w:r>
      <w:r w:rsidRPr="000B6336">
        <w:rPr>
          <w:rFonts w:ascii="Garamond" w:hAnsi="Garamond" w:cstheme="majorBidi"/>
          <w:bCs/>
          <w:iCs/>
          <w:sz w:val="20"/>
          <w:lang w:val="fr-FR"/>
        </w:rPr>
        <w:t>.</w:t>
      </w:r>
    </w:p>
    <w:p w14:paraId="61B80D17" w14:textId="16FCD4B0" w:rsidR="00A90E68" w:rsidRPr="00DE0344" w:rsidRDefault="00A90E68" w:rsidP="00CF3DBF">
      <w:pPr>
        <w:rPr>
          <w:rFonts w:ascii="Garamond" w:hAnsi="Garamond" w:cstheme="majorBidi"/>
          <w:b/>
          <w:bCs/>
          <w:color w:val="0070C0"/>
          <w:sz w:val="20"/>
          <w:szCs w:val="20"/>
        </w:rPr>
      </w:pPr>
      <w:proofErr w:type="spellStart"/>
      <w:r w:rsidRPr="00DE0344">
        <w:rPr>
          <w:rFonts w:ascii="Garamond" w:hAnsi="Garamond" w:cstheme="majorBidi"/>
          <w:b/>
          <w:bCs/>
          <w:color w:val="0070C0"/>
          <w:sz w:val="20"/>
          <w:szCs w:val="20"/>
        </w:rPr>
        <w:t>Examens</w:t>
      </w:r>
      <w:proofErr w:type="spellEnd"/>
      <w:r w:rsidRPr="00DE0344">
        <w:rPr>
          <w:rFonts w:ascii="Garamond" w:hAnsi="Garamond" w:cstheme="majorBidi"/>
          <w:b/>
          <w:bCs/>
          <w:color w:val="0070C0"/>
          <w:sz w:val="20"/>
          <w:szCs w:val="20"/>
        </w:rPr>
        <w:t xml:space="preserve"> </w:t>
      </w:r>
      <w:proofErr w:type="spellStart"/>
      <w:r w:rsidRPr="00DE0344">
        <w:rPr>
          <w:rFonts w:ascii="Garamond" w:hAnsi="Garamond" w:cstheme="majorBidi"/>
          <w:b/>
          <w:bCs/>
          <w:color w:val="0070C0"/>
          <w:sz w:val="20"/>
          <w:szCs w:val="20"/>
        </w:rPr>
        <w:t>complémentaires</w:t>
      </w:r>
      <w:proofErr w:type="spellEnd"/>
      <w:r w:rsidRPr="00DE0344">
        <w:rPr>
          <w:rFonts w:ascii="Garamond" w:hAnsi="Garamond" w:cstheme="majorBidi"/>
          <w:b/>
          <w:bCs/>
          <w:color w:val="0070C0"/>
          <w:sz w:val="20"/>
          <w:szCs w:val="20"/>
        </w:rPr>
        <w:t> </w:t>
      </w:r>
    </w:p>
    <w:p w14:paraId="6CDB0C3C" w14:textId="77777777" w:rsidR="00A90E68" w:rsidRPr="00DE0344" w:rsidRDefault="00A90E68" w:rsidP="007B10ED">
      <w:pPr>
        <w:pStyle w:val="Paragraphedeliste"/>
        <w:numPr>
          <w:ilvl w:val="0"/>
          <w:numId w:val="5"/>
        </w:numPr>
        <w:rPr>
          <w:rFonts w:ascii="Garamond" w:hAnsi="Garamond" w:cstheme="majorBidi"/>
          <w:b/>
          <w:bCs/>
          <w:color w:val="0070C0"/>
          <w:sz w:val="20"/>
          <w:szCs w:val="20"/>
        </w:rPr>
      </w:pPr>
      <w:r w:rsidRPr="00DE0344">
        <w:rPr>
          <w:rFonts w:ascii="Garamond" w:hAnsi="Garamond" w:cstheme="majorBidi"/>
          <w:b/>
          <w:bCs/>
          <w:color w:val="0070C0"/>
          <w:sz w:val="20"/>
          <w:szCs w:val="20"/>
        </w:rPr>
        <w:t>Radiographie de l’épaule </w:t>
      </w:r>
    </w:p>
    <w:p w14:paraId="58CA6CDA" w14:textId="19585D67" w:rsidR="00A90E68" w:rsidRPr="000B6336" w:rsidRDefault="00A90E68" w:rsidP="00912EB9">
      <w:pPr>
        <w:pStyle w:val="Els-body-text"/>
        <w:spacing w:before="100" w:beforeAutospacing="1" w:after="100" w:afterAutospacing="1" w:line="240" w:lineRule="auto"/>
        <w:rPr>
          <w:rFonts w:ascii="Garamond" w:hAnsi="Garamond" w:cstheme="majorBidi"/>
          <w:bCs/>
          <w:iCs/>
          <w:sz w:val="20"/>
          <w:lang w:val="fr-FR"/>
        </w:rPr>
      </w:pPr>
      <w:r w:rsidRPr="000B6336">
        <w:rPr>
          <w:rFonts w:ascii="Garamond" w:hAnsi="Garamond" w:cstheme="majorBidi"/>
          <w:bCs/>
          <w:iCs/>
          <w:sz w:val="20"/>
          <w:lang w:val="fr-FR"/>
        </w:rPr>
        <w:t xml:space="preserve">Une radiographie de l'épaule </w:t>
      </w:r>
      <w:proofErr w:type="spellStart"/>
      <w:r w:rsidRPr="000B6336">
        <w:rPr>
          <w:rFonts w:ascii="Garamond" w:hAnsi="Garamond" w:cstheme="majorBidi"/>
          <w:bCs/>
          <w:iCs/>
          <w:sz w:val="20"/>
          <w:lang w:val="fr-FR"/>
        </w:rPr>
        <w:t>parétique</w:t>
      </w:r>
      <w:proofErr w:type="spellEnd"/>
      <w:r w:rsidRPr="000B6336">
        <w:rPr>
          <w:rFonts w:ascii="Garamond" w:hAnsi="Garamond" w:cstheme="majorBidi"/>
          <w:bCs/>
          <w:iCs/>
          <w:sz w:val="20"/>
          <w:lang w:val="fr-FR"/>
        </w:rPr>
        <w:t>, avec incidence antéro-postérieures, a été réalisée chez les patients avec ou sans épaule douloureuse post AVC, pour déterminer la subluxation de l'épaule et d'autres signes, tels que l'arthropathie dégénérative de l’acromio-claviculaire, réduction de l’espace sous-acromial et la calcification autour de l'articulation de l'épaule.</w:t>
      </w:r>
      <w:r w:rsidR="00912EB9" w:rsidRPr="000B6336">
        <w:rPr>
          <w:rFonts w:ascii="Garamond" w:hAnsi="Garamond" w:cstheme="majorBidi"/>
          <w:bCs/>
          <w:iCs/>
          <w:sz w:val="20"/>
          <w:lang w:val="fr-FR"/>
        </w:rPr>
        <w:t xml:space="preserve"> </w:t>
      </w:r>
      <w:r w:rsidRPr="000B6336">
        <w:rPr>
          <w:rFonts w:ascii="Garamond" w:hAnsi="Garamond" w:cstheme="majorBidi"/>
          <w:bCs/>
          <w:iCs/>
          <w:sz w:val="20"/>
          <w:lang w:val="fr-FR"/>
        </w:rPr>
        <w:t xml:space="preserve">Le degré de la subluxation inférieure de la </w:t>
      </w:r>
      <w:proofErr w:type="spellStart"/>
      <w:r w:rsidRPr="000B6336">
        <w:rPr>
          <w:rFonts w:ascii="Garamond" w:hAnsi="Garamond" w:cstheme="majorBidi"/>
          <w:bCs/>
          <w:iCs/>
          <w:sz w:val="20"/>
          <w:lang w:val="fr-FR"/>
        </w:rPr>
        <w:t>gléno</w:t>
      </w:r>
      <w:proofErr w:type="spellEnd"/>
      <w:r w:rsidRPr="000B6336">
        <w:rPr>
          <w:rFonts w:ascii="Garamond" w:hAnsi="Garamond" w:cstheme="majorBidi"/>
          <w:bCs/>
          <w:iCs/>
          <w:sz w:val="20"/>
          <w:lang w:val="fr-FR"/>
        </w:rPr>
        <w:t>-humérale (SIGH) a été mesurée selon la méthode de De Bats</w:t>
      </w:r>
      <w:r w:rsidR="00FD48B7" w:rsidRPr="000B6336">
        <w:rPr>
          <w:rFonts w:ascii="Garamond" w:hAnsi="Garamond" w:cstheme="majorBidi"/>
          <w:bCs/>
          <w:iCs/>
          <w:sz w:val="20"/>
          <w:lang w:val="fr-FR"/>
        </w:rPr>
        <w:t xml:space="preserve"> </w:t>
      </w:r>
      <w:r w:rsidR="005F7C28" w:rsidRPr="000B6336">
        <w:rPr>
          <w:rFonts w:ascii="Garamond" w:hAnsi="Garamond" w:cstheme="majorBidi"/>
          <w:bCs/>
          <w:iCs/>
          <w:sz w:val="20"/>
          <w:lang w:val="fr-FR"/>
        </w:rPr>
        <w:fldChar w:fldCharType="begin"/>
      </w:r>
      <w:r w:rsidR="005F7C28" w:rsidRPr="000B6336">
        <w:rPr>
          <w:rFonts w:ascii="Garamond" w:hAnsi="Garamond" w:cstheme="majorBidi"/>
          <w:bCs/>
          <w:iCs/>
          <w:sz w:val="20"/>
          <w:lang w:val="fr-FR"/>
        </w:rPr>
        <w:instrText xml:space="preserve"> ADDIN ZOTERO_ITEM CSL_CITATION {"citationID":"RqBK9tKR","properties":{"formattedCitation":"(19)","plainCitation":"(19)","noteIndex":0},"citationItems":[{"id":2340,"uris":["http://zotero.org/users/5853386/items/NDRPK5S8"],"itemData":{"id":2340,"type":"article-journal","abstract":"Objective: This study explores whether shoulder subluxation after stroke is related to age, hemiplegic side motor impairment, spasticity, sensory deﬁcit, depression, unilateral neglect and length of stay in acute ward. Method: This prospective study included 57 patients with hemiplegia. The shoulder subluxation was systematically detected by radiography and quantiﬁed according to de Bats score. The complete clinical assessment of the upper limb on day 15 analized motricity (motricity index), spasticity of shoulder adductors and biceps (Ashworth), sensory deﬁcit, unilateral neglect and depression (MADRS). Age, side of hemiplegia and the aetiology were also noted. We researched relations between shoulder subluxation and these clinical factors. Means were compared using Mann Whitney and χ2 tests. Coefficients of correlation were estimated between two quantitative variables. A multiple regression analysis was also conducted including all signiﬁcant parameters, the dependent variable being the shoulder subluxation.","container-title":"Annales de Réadaptation et de Médecine Physique","language":"fr","page":"5","source":"Zotero","title":"Facteurs cliniques associés à la subluxation de l’épaule chez l’hémiplégique vasculaire Clinical factors associate with shoulder subluxation in stroke patients","author":[{"family":"Daviet","given":"J C"},{"family":"Salle","given":"J Y"},{"family":"Borie","given":"M J"},{"family":"Munoz","given":"M"},{"family":"Rebeyrotte","given":"I"},{"family":"Dudognon","given":"P"}],"issued":{"date-parts":[["2002"]]}}}],"schema":"https://github.com/citation-style-language/schema/raw/master/csl-citation.json"} </w:instrText>
      </w:r>
      <w:r w:rsidR="005F7C28" w:rsidRPr="000B6336">
        <w:rPr>
          <w:rFonts w:ascii="Garamond" w:hAnsi="Garamond" w:cstheme="majorBidi"/>
          <w:bCs/>
          <w:iCs/>
          <w:sz w:val="20"/>
          <w:lang w:val="fr-FR"/>
        </w:rPr>
        <w:fldChar w:fldCharType="separate"/>
      </w:r>
      <w:r w:rsidR="00FD48B7" w:rsidRPr="000B6336">
        <w:rPr>
          <w:rFonts w:ascii="Garamond" w:hAnsi="Garamond"/>
          <w:sz w:val="20"/>
          <w:lang w:val="fr-FR"/>
        </w:rPr>
        <w:t>[</w:t>
      </w:r>
      <w:r w:rsidR="005F7C28" w:rsidRPr="000B6336">
        <w:rPr>
          <w:rFonts w:ascii="Garamond" w:hAnsi="Garamond"/>
          <w:sz w:val="20"/>
          <w:lang w:val="fr-FR"/>
        </w:rPr>
        <w:t>19</w:t>
      </w:r>
      <w:r w:rsidR="00FD48B7" w:rsidRPr="000B6336">
        <w:rPr>
          <w:rFonts w:ascii="Garamond" w:hAnsi="Garamond"/>
          <w:sz w:val="20"/>
          <w:lang w:val="fr-FR"/>
        </w:rPr>
        <w:t xml:space="preserve">]. </w:t>
      </w:r>
      <w:r w:rsidR="005F7C28" w:rsidRPr="000B6336">
        <w:rPr>
          <w:rFonts w:ascii="Garamond" w:hAnsi="Garamond" w:cstheme="majorBidi"/>
          <w:bCs/>
          <w:iCs/>
          <w:sz w:val="20"/>
          <w:lang w:val="fr-FR"/>
        </w:rPr>
        <w:fldChar w:fldCharType="end"/>
      </w:r>
    </w:p>
    <w:p w14:paraId="68BED8A2" w14:textId="77777777" w:rsidR="00A90E68" w:rsidRPr="00DE0344" w:rsidRDefault="00A90E68" w:rsidP="00463125">
      <w:pPr>
        <w:pStyle w:val="Paragraphedeliste"/>
        <w:numPr>
          <w:ilvl w:val="0"/>
          <w:numId w:val="5"/>
        </w:numPr>
        <w:jc w:val="both"/>
        <w:rPr>
          <w:rFonts w:ascii="Garamond" w:hAnsi="Garamond" w:cstheme="majorBidi"/>
          <w:b/>
          <w:bCs/>
          <w:color w:val="0070C0"/>
          <w:sz w:val="20"/>
          <w:szCs w:val="20"/>
        </w:rPr>
      </w:pPr>
      <w:r w:rsidRPr="00DE0344">
        <w:rPr>
          <w:rFonts w:ascii="Garamond" w:hAnsi="Garamond" w:cstheme="majorBidi"/>
          <w:b/>
          <w:bCs/>
          <w:color w:val="0070C0"/>
          <w:sz w:val="20"/>
          <w:szCs w:val="20"/>
        </w:rPr>
        <w:t>L’échographie de l’épaule</w:t>
      </w:r>
    </w:p>
    <w:p w14:paraId="0B3C900F" w14:textId="77777777" w:rsidR="00B402EB" w:rsidRPr="000B6336" w:rsidRDefault="00A90E68" w:rsidP="00912EB9">
      <w:pPr>
        <w:pStyle w:val="Els-body-text"/>
        <w:spacing w:before="100" w:beforeAutospacing="1" w:after="100" w:afterAutospacing="1" w:line="240" w:lineRule="auto"/>
        <w:rPr>
          <w:rFonts w:ascii="Garamond" w:hAnsi="Garamond" w:cstheme="majorBidi"/>
          <w:bCs/>
          <w:iCs/>
          <w:sz w:val="20"/>
          <w:lang w:val="fr-FR"/>
        </w:rPr>
      </w:pPr>
      <w:r w:rsidRPr="000B6336">
        <w:rPr>
          <w:rFonts w:ascii="Garamond" w:hAnsi="Garamond" w:cstheme="majorBidi"/>
          <w:bCs/>
          <w:iCs/>
          <w:sz w:val="20"/>
          <w:lang w:val="fr-FR"/>
        </w:rPr>
        <w:t xml:space="preserve">Un seul radiologue, avec une expérience en imagerie musculo-squelettique, ignorant la conception de l'étude et les caractéristiques des patients, a effectué une échographie de l'épaule </w:t>
      </w:r>
      <w:proofErr w:type="spellStart"/>
      <w:r w:rsidRPr="000B6336">
        <w:rPr>
          <w:rFonts w:ascii="Garamond" w:hAnsi="Garamond" w:cstheme="majorBidi"/>
          <w:bCs/>
          <w:iCs/>
          <w:sz w:val="20"/>
          <w:lang w:val="fr-FR"/>
        </w:rPr>
        <w:t>parétique</w:t>
      </w:r>
      <w:proofErr w:type="spellEnd"/>
      <w:r w:rsidRPr="000B6336">
        <w:rPr>
          <w:rFonts w:ascii="Garamond" w:hAnsi="Garamond" w:cstheme="majorBidi"/>
          <w:bCs/>
          <w:iCs/>
          <w:sz w:val="20"/>
          <w:lang w:val="fr-FR"/>
        </w:rPr>
        <w:t xml:space="preserve"> chez les patients hémiplégiques avec ou sans épaule douloureuse post AVC. </w:t>
      </w:r>
    </w:p>
    <w:p w14:paraId="201F7301" w14:textId="77777777" w:rsidR="00B402EB" w:rsidRPr="000B6336" w:rsidRDefault="00A90E68" w:rsidP="00912EB9">
      <w:pPr>
        <w:pStyle w:val="Els-body-text"/>
        <w:spacing w:before="100" w:beforeAutospacing="1" w:after="100" w:afterAutospacing="1" w:line="240" w:lineRule="auto"/>
        <w:rPr>
          <w:rFonts w:ascii="Garamond" w:hAnsi="Garamond" w:cstheme="majorBidi"/>
          <w:bCs/>
          <w:iCs/>
          <w:sz w:val="20"/>
          <w:lang w:val="fr-FR"/>
        </w:rPr>
      </w:pPr>
      <w:r w:rsidRPr="000B6336">
        <w:rPr>
          <w:rFonts w:ascii="Garamond" w:hAnsi="Garamond" w:cstheme="majorBidi"/>
          <w:bCs/>
          <w:iCs/>
          <w:sz w:val="20"/>
          <w:lang w:val="fr-FR"/>
        </w:rPr>
        <w:t xml:space="preserve"> La longue portion du tendon du biceps, le tendon supra-</w:t>
      </w:r>
      <w:proofErr w:type="spellStart"/>
      <w:r w:rsidRPr="000B6336">
        <w:rPr>
          <w:rFonts w:ascii="Garamond" w:hAnsi="Garamond" w:cstheme="majorBidi"/>
          <w:bCs/>
          <w:iCs/>
          <w:sz w:val="20"/>
          <w:lang w:val="fr-FR"/>
        </w:rPr>
        <w:t>spinatus</w:t>
      </w:r>
      <w:proofErr w:type="spellEnd"/>
      <w:r w:rsidRPr="000B6336">
        <w:rPr>
          <w:rFonts w:ascii="Garamond" w:hAnsi="Garamond" w:cstheme="majorBidi"/>
          <w:bCs/>
          <w:iCs/>
          <w:sz w:val="20"/>
          <w:lang w:val="fr-FR"/>
        </w:rPr>
        <w:t xml:space="preserve">, le tendon </w:t>
      </w:r>
      <w:proofErr w:type="spellStart"/>
      <w:r w:rsidRPr="000B6336">
        <w:rPr>
          <w:rFonts w:ascii="Garamond" w:hAnsi="Garamond" w:cstheme="majorBidi"/>
          <w:bCs/>
          <w:iCs/>
          <w:sz w:val="20"/>
          <w:lang w:val="fr-FR"/>
        </w:rPr>
        <w:t>sous-scapularis</w:t>
      </w:r>
      <w:proofErr w:type="spellEnd"/>
      <w:r w:rsidRPr="000B6336">
        <w:rPr>
          <w:rFonts w:ascii="Garamond" w:hAnsi="Garamond" w:cstheme="majorBidi"/>
          <w:bCs/>
          <w:iCs/>
          <w:sz w:val="20"/>
          <w:lang w:val="fr-FR"/>
        </w:rPr>
        <w:t xml:space="preserve"> et le tendon </w:t>
      </w:r>
      <w:proofErr w:type="spellStart"/>
      <w:r w:rsidRPr="000B6336">
        <w:rPr>
          <w:rFonts w:ascii="Garamond" w:hAnsi="Garamond" w:cstheme="majorBidi"/>
          <w:bCs/>
          <w:iCs/>
          <w:sz w:val="20"/>
          <w:lang w:val="fr-FR"/>
        </w:rPr>
        <w:t>infraspinatus</w:t>
      </w:r>
      <w:proofErr w:type="spellEnd"/>
      <w:r w:rsidRPr="000B6336">
        <w:rPr>
          <w:rFonts w:ascii="Garamond" w:hAnsi="Garamond" w:cstheme="majorBidi"/>
          <w:bCs/>
          <w:iCs/>
          <w:sz w:val="20"/>
          <w:lang w:val="fr-FR"/>
        </w:rPr>
        <w:t xml:space="preserve"> ont été examinés.</w:t>
      </w:r>
    </w:p>
    <w:p w14:paraId="1885DD2A" w14:textId="77777777" w:rsidR="00B402EB" w:rsidRPr="000B6336" w:rsidRDefault="00912EB9" w:rsidP="00912EB9">
      <w:pPr>
        <w:pStyle w:val="Els-body-text"/>
        <w:spacing w:before="100" w:beforeAutospacing="1" w:after="100" w:afterAutospacing="1" w:line="240" w:lineRule="auto"/>
        <w:rPr>
          <w:rFonts w:ascii="Garamond" w:hAnsi="Garamond" w:cstheme="majorBidi"/>
          <w:bCs/>
          <w:iCs/>
          <w:sz w:val="20"/>
          <w:lang w:val="fr-FR"/>
        </w:rPr>
      </w:pPr>
      <w:r w:rsidRPr="000B6336">
        <w:rPr>
          <w:rFonts w:ascii="Garamond" w:hAnsi="Garamond" w:cstheme="majorBidi"/>
          <w:bCs/>
          <w:iCs/>
          <w:sz w:val="20"/>
          <w:lang w:val="fr-FR"/>
        </w:rPr>
        <w:t xml:space="preserve"> </w:t>
      </w:r>
      <w:r w:rsidR="00A90E68" w:rsidRPr="000B6336">
        <w:rPr>
          <w:rFonts w:ascii="Garamond" w:hAnsi="Garamond" w:cstheme="majorBidi"/>
          <w:bCs/>
          <w:iCs/>
          <w:sz w:val="20"/>
          <w:lang w:val="fr-FR"/>
        </w:rPr>
        <w:t xml:space="preserve">Une zone </w:t>
      </w:r>
      <w:proofErr w:type="spellStart"/>
      <w:r w:rsidR="00A90E68" w:rsidRPr="000B6336">
        <w:rPr>
          <w:rFonts w:ascii="Garamond" w:hAnsi="Garamond" w:cstheme="majorBidi"/>
          <w:bCs/>
          <w:iCs/>
          <w:sz w:val="20"/>
          <w:lang w:val="fr-FR"/>
        </w:rPr>
        <w:t>anéchogène</w:t>
      </w:r>
      <w:proofErr w:type="spellEnd"/>
      <w:r w:rsidR="00A90E68" w:rsidRPr="000B6336">
        <w:rPr>
          <w:rFonts w:ascii="Garamond" w:hAnsi="Garamond" w:cstheme="majorBidi"/>
          <w:bCs/>
          <w:iCs/>
          <w:sz w:val="20"/>
          <w:lang w:val="fr-FR"/>
        </w:rPr>
        <w:t xml:space="preserve"> autour de la longue portion du biceps a été interprétée comme un épanchement dans la gaine du tendon du biceps.</w:t>
      </w:r>
    </w:p>
    <w:p w14:paraId="3A9F4DA0" w14:textId="77777777" w:rsidR="00B402EB" w:rsidRPr="000B6336" w:rsidRDefault="00912EB9" w:rsidP="00912EB9">
      <w:pPr>
        <w:pStyle w:val="Els-body-text"/>
        <w:spacing w:before="100" w:beforeAutospacing="1" w:after="100" w:afterAutospacing="1" w:line="240" w:lineRule="auto"/>
        <w:rPr>
          <w:rFonts w:ascii="Garamond" w:hAnsi="Garamond" w:cstheme="majorBidi"/>
          <w:bCs/>
          <w:iCs/>
          <w:sz w:val="20"/>
          <w:lang w:val="fr-FR"/>
        </w:rPr>
      </w:pPr>
      <w:r w:rsidRPr="000B6336">
        <w:rPr>
          <w:rFonts w:ascii="Garamond" w:hAnsi="Garamond" w:cstheme="majorBidi"/>
          <w:bCs/>
          <w:iCs/>
          <w:sz w:val="20"/>
          <w:lang w:val="fr-FR"/>
        </w:rPr>
        <w:lastRenderedPageBreak/>
        <w:t xml:space="preserve"> </w:t>
      </w:r>
      <w:r w:rsidR="00A90E68" w:rsidRPr="000B6336">
        <w:rPr>
          <w:rFonts w:ascii="Garamond" w:hAnsi="Garamond" w:cstheme="majorBidi"/>
          <w:bCs/>
          <w:iCs/>
          <w:sz w:val="20"/>
          <w:lang w:val="fr-FR"/>
        </w:rPr>
        <w:t xml:space="preserve">La bourse sous-acromio-sous-deltoïde, la dégénérescence de l'articulation acromio-claviculaire et la dégénérescence de l'articulation </w:t>
      </w:r>
      <w:proofErr w:type="spellStart"/>
      <w:r w:rsidR="00A90E68" w:rsidRPr="000B6336">
        <w:rPr>
          <w:rFonts w:ascii="Garamond" w:hAnsi="Garamond" w:cstheme="majorBidi"/>
          <w:bCs/>
          <w:iCs/>
          <w:sz w:val="20"/>
          <w:lang w:val="fr-FR"/>
        </w:rPr>
        <w:t>gléno</w:t>
      </w:r>
      <w:proofErr w:type="spellEnd"/>
      <w:r w:rsidR="00A90E68" w:rsidRPr="000B6336">
        <w:rPr>
          <w:rFonts w:ascii="Garamond" w:hAnsi="Garamond" w:cstheme="majorBidi"/>
          <w:bCs/>
          <w:iCs/>
          <w:sz w:val="20"/>
          <w:lang w:val="fr-FR"/>
        </w:rPr>
        <w:t>-humérale ont également été examinées.</w:t>
      </w:r>
    </w:p>
    <w:p w14:paraId="03FC3AFA" w14:textId="77777777" w:rsidR="00B402EB" w:rsidRPr="000B6336" w:rsidRDefault="00912EB9" w:rsidP="00912EB9">
      <w:pPr>
        <w:pStyle w:val="Els-body-text"/>
        <w:spacing w:before="100" w:beforeAutospacing="1" w:after="100" w:afterAutospacing="1" w:line="240" w:lineRule="auto"/>
        <w:rPr>
          <w:rFonts w:ascii="Garamond" w:hAnsi="Garamond" w:cstheme="majorBidi"/>
          <w:bCs/>
          <w:iCs/>
          <w:sz w:val="20"/>
          <w:lang w:val="fr-FR"/>
        </w:rPr>
      </w:pPr>
      <w:r w:rsidRPr="000B6336">
        <w:rPr>
          <w:rFonts w:ascii="Garamond" w:hAnsi="Garamond" w:cstheme="majorBidi"/>
          <w:bCs/>
          <w:iCs/>
          <w:sz w:val="20"/>
          <w:lang w:val="fr-FR"/>
        </w:rPr>
        <w:t xml:space="preserve"> </w:t>
      </w:r>
      <w:r w:rsidR="00A90E68" w:rsidRPr="000B6336">
        <w:rPr>
          <w:rFonts w:ascii="Garamond" w:hAnsi="Garamond" w:cstheme="majorBidi"/>
          <w:bCs/>
          <w:iCs/>
          <w:sz w:val="20"/>
          <w:lang w:val="fr-FR"/>
        </w:rPr>
        <w:t xml:space="preserve">L'accumulation </w:t>
      </w:r>
      <w:proofErr w:type="spellStart"/>
      <w:r w:rsidR="00A90E68" w:rsidRPr="000B6336">
        <w:rPr>
          <w:rFonts w:ascii="Garamond" w:hAnsi="Garamond" w:cstheme="majorBidi"/>
          <w:bCs/>
          <w:iCs/>
          <w:sz w:val="20"/>
          <w:lang w:val="fr-FR"/>
        </w:rPr>
        <w:t>anéchogène</w:t>
      </w:r>
      <w:proofErr w:type="spellEnd"/>
      <w:r w:rsidR="00A90E68" w:rsidRPr="000B6336">
        <w:rPr>
          <w:rFonts w:ascii="Garamond" w:hAnsi="Garamond" w:cstheme="majorBidi"/>
          <w:bCs/>
          <w:iCs/>
          <w:sz w:val="20"/>
          <w:lang w:val="fr-FR"/>
        </w:rPr>
        <w:t xml:space="preserve"> de liquide dans la bourse sous-acromiale-sous-deltoïde a été interprétée comme une bursite.</w:t>
      </w:r>
    </w:p>
    <w:p w14:paraId="4B866285" w14:textId="7E6F39E5" w:rsidR="00A90E68" w:rsidRPr="000B6336" w:rsidRDefault="00912EB9" w:rsidP="00912EB9">
      <w:pPr>
        <w:pStyle w:val="Els-body-text"/>
        <w:spacing w:before="100" w:beforeAutospacing="1" w:after="100" w:afterAutospacing="1" w:line="240" w:lineRule="auto"/>
        <w:rPr>
          <w:rFonts w:ascii="Garamond" w:hAnsi="Garamond" w:cstheme="majorBidi"/>
          <w:bCs/>
          <w:iCs/>
          <w:sz w:val="20"/>
          <w:lang w:val="fr-FR"/>
        </w:rPr>
      </w:pPr>
      <w:r w:rsidRPr="000B6336">
        <w:rPr>
          <w:rFonts w:ascii="Garamond" w:hAnsi="Garamond" w:cstheme="majorBidi"/>
          <w:bCs/>
          <w:iCs/>
          <w:sz w:val="20"/>
          <w:lang w:val="fr-FR"/>
        </w:rPr>
        <w:t xml:space="preserve"> </w:t>
      </w:r>
      <w:r w:rsidR="00A90E68" w:rsidRPr="000B6336">
        <w:rPr>
          <w:rFonts w:ascii="Garamond" w:hAnsi="Garamond" w:cstheme="majorBidi"/>
          <w:bCs/>
          <w:iCs/>
          <w:sz w:val="20"/>
          <w:lang w:val="fr-FR"/>
        </w:rPr>
        <w:t>Les résultats de l’</w:t>
      </w:r>
      <w:r w:rsidR="00D31AF9" w:rsidRPr="000B6336">
        <w:rPr>
          <w:rFonts w:ascii="Garamond" w:hAnsi="Garamond" w:cstheme="majorBidi"/>
          <w:bCs/>
          <w:iCs/>
          <w:sz w:val="20"/>
          <w:lang w:val="fr-FR"/>
        </w:rPr>
        <w:t>échographie</w:t>
      </w:r>
      <w:r w:rsidR="00A90E68" w:rsidRPr="000B6336">
        <w:rPr>
          <w:rFonts w:ascii="Garamond" w:hAnsi="Garamond" w:cstheme="majorBidi"/>
          <w:bCs/>
          <w:iCs/>
          <w:sz w:val="20"/>
          <w:lang w:val="fr-FR"/>
        </w:rPr>
        <w:t xml:space="preserve"> de l’épaule étaient classés, selon la sévérit</w:t>
      </w:r>
      <w:r w:rsidR="001C05BA" w:rsidRPr="000B6336">
        <w:rPr>
          <w:rFonts w:ascii="Garamond" w:hAnsi="Garamond" w:cstheme="majorBidi"/>
          <w:bCs/>
          <w:iCs/>
          <w:sz w:val="20"/>
          <w:lang w:val="fr-FR"/>
        </w:rPr>
        <w:t>é, en cinq grades</w:t>
      </w:r>
      <w:r w:rsidR="00A90E68" w:rsidRPr="000B6336">
        <w:rPr>
          <w:rFonts w:ascii="Garamond" w:hAnsi="Garamond" w:cstheme="majorBidi"/>
          <w:bCs/>
          <w:iCs/>
          <w:sz w:val="20"/>
          <w:lang w:val="fr-FR"/>
        </w:rPr>
        <w:t xml:space="preserve"> </w:t>
      </w:r>
      <w:r w:rsidR="00A90E68" w:rsidRPr="000B6336">
        <w:rPr>
          <w:rFonts w:ascii="Garamond" w:hAnsi="Garamond" w:cstheme="majorBidi"/>
          <w:bCs/>
          <w:iCs/>
          <w:sz w:val="20"/>
          <w:lang w:val="fr-FR"/>
        </w:rPr>
        <w:fldChar w:fldCharType="begin"/>
      </w:r>
      <w:r w:rsidR="00DE0A3E" w:rsidRPr="000B6336">
        <w:rPr>
          <w:rFonts w:ascii="Garamond" w:hAnsi="Garamond" w:cstheme="majorBidi"/>
          <w:bCs/>
          <w:iCs/>
          <w:sz w:val="20"/>
          <w:lang w:val="fr-FR"/>
        </w:rPr>
        <w:instrText xml:space="preserve"> ADDIN ZOTERO_ITEM CSL_CITATION {"citationID":"iy13LSbq","properties":{"formattedCitation":"(20)","plainCitation":"(20)","noteIndex":0},"citationItems":[{"id":3270,"uris":["http://zotero.org/users/5853386/items/8Y4EGNIN"],"itemData":{"id":3270,"type":"article-journal","container-title":"American Journal of Roentgenology","issue":"2","note":"ISBN: 0361-803X\npublisher: Am Roentgen Ray Soc","page":"W40-W44","title":"Sonography of patients with hemiplegic shoulder pain after stroke: correlation with motor recovery stage","volume":"192","author":[{"family":"Lee","given":"In Sook"},{"family":"Shin","given":"Yong Beom"},{"family":"Moon","given":"Tae-Yong"},{"family":"Jeong","given":"Yeon Joo"},{"family":"Song","given":"Jong Woon"},{"family":"Kim","given":"Dong Hyun"}],"issued":{"date-parts":[["2009"]]}}}],"schema":"https://github.com/citation-style-language/schema/raw/master/csl-citation.json"} </w:instrText>
      </w:r>
      <w:r w:rsidR="00A90E68" w:rsidRPr="000B6336">
        <w:rPr>
          <w:rFonts w:ascii="Garamond" w:hAnsi="Garamond" w:cstheme="majorBidi"/>
          <w:bCs/>
          <w:iCs/>
          <w:sz w:val="20"/>
          <w:lang w:val="fr-FR"/>
        </w:rPr>
        <w:fldChar w:fldCharType="separate"/>
      </w:r>
      <w:r w:rsidR="00D209BA" w:rsidRPr="000B6336">
        <w:rPr>
          <w:rFonts w:ascii="Garamond" w:hAnsi="Garamond"/>
          <w:sz w:val="20"/>
          <w:lang w:val="fr-FR"/>
        </w:rPr>
        <w:t>[</w:t>
      </w:r>
      <w:r w:rsidR="00DE0A3E" w:rsidRPr="000B6336">
        <w:rPr>
          <w:rFonts w:ascii="Garamond" w:hAnsi="Garamond"/>
          <w:sz w:val="20"/>
          <w:lang w:val="fr-FR"/>
        </w:rPr>
        <w:t>20</w:t>
      </w:r>
      <w:r w:rsidR="00D209BA" w:rsidRPr="000B6336">
        <w:rPr>
          <w:rFonts w:ascii="Garamond" w:hAnsi="Garamond"/>
          <w:sz w:val="20"/>
          <w:lang w:val="fr-FR"/>
        </w:rPr>
        <w:t>]</w:t>
      </w:r>
      <w:r w:rsidR="00A90E68" w:rsidRPr="000B6336">
        <w:rPr>
          <w:rFonts w:ascii="Garamond" w:hAnsi="Garamond" w:cstheme="majorBidi"/>
          <w:bCs/>
          <w:iCs/>
          <w:sz w:val="20"/>
          <w:lang w:val="fr-FR"/>
        </w:rPr>
        <w:fldChar w:fldCharType="end"/>
      </w:r>
      <w:r w:rsidR="00D209BA" w:rsidRPr="000B6336">
        <w:rPr>
          <w:rFonts w:ascii="Garamond" w:hAnsi="Garamond" w:cstheme="majorBidi"/>
          <w:bCs/>
          <w:iCs/>
          <w:sz w:val="20"/>
          <w:lang w:val="fr-FR"/>
        </w:rPr>
        <w:t xml:space="preserve"> </w:t>
      </w:r>
      <w:r w:rsidR="001C05BA" w:rsidRPr="000B6336">
        <w:rPr>
          <w:rFonts w:ascii="Garamond" w:hAnsi="Garamond" w:cstheme="majorBidi"/>
          <w:bCs/>
          <w:iCs/>
          <w:sz w:val="20"/>
          <w:lang w:val="fr-FR"/>
        </w:rPr>
        <w:t xml:space="preserve"> </w:t>
      </w:r>
      <w:r w:rsidR="00A90E68" w:rsidRPr="000B6336">
        <w:rPr>
          <w:rFonts w:ascii="Garamond" w:hAnsi="Garamond" w:cstheme="majorBidi"/>
          <w:bCs/>
          <w:iCs/>
          <w:sz w:val="20"/>
          <w:lang w:val="fr-FR"/>
        </w:rPr>
        <w:t>:</w:t>
      </w:r>
    </w:p>
    <w:p w14:paraId="7D7E64D9" w14:textId="3204084D" w:rsidR="00A90E68" w:rsidRPr="000B6336" w:rsidRDefault="00A90E68" w:rsidP="00DE6135">
      <w:pPr>
        <w:pStyle w:val="Els-body-text"/>
        <w:numPr>
          <w:ilvl w:val="0"/>
          <w:numId w:val="18"/>
        </w:numPr>
        <w:spacing w:line="240" w:lineRule="auto"/>
        <w:contextualSpacing/>
        <w:rPr>
          <w:rFonts w:ascii="Garamond" w:hAnsi="Garamond" w:cstheme="majorBidi"/>
          <w:bCs/>
          <w:iCs/>
          <w:sz w:val="20"/>
          <w:lang w:val="fr-FR"/>
        </w:rPr>
      </w:pPr>
      <w:r w:rsidRPr="000B6336">
        <w:rPr>
          <w:rFonts w:ascii="Garamond" w:hAnsi="Garamond" w:cstheme="majorBidi"/>
          <w:bCs/>
          <w:iCs/>
          <w:sz w:val="20"/>
          <w:lang w:val="fr-FR"/>
        </w:rPr>
        <w:t>Grade 1</w:t>
      </w:r>
      <w:r w:rsidR="005049B5" w:rsidRPr="000B6336">
        <w:rPr>
          <w:rFonts w:ascii="Garamond" w:hAnsi="Garamond" w:cstheme="majorBidi"/>
          <w:bCs/>
          <w:iCs/>
          <w:sz w:val="20"/>
          <w:lang w:val="fr-FR"/>
        </w:rPr>
        <w:t xml:space="preserve"> </w:t>
      </w:r>
      <w:r w:rsidRPr="000B6336">
        <w:rPr>
          <w:rFonts w:ascii="Garamond" w:hAnsi="Garamond" w:cstheme="majorBidi"/>
          <w:bCs/>
          <w:iCs/>
          <w:sz w:val="20"/>
          <w:lang w:val="fr-FR"/>
        </w:rPr>
        <w:t xml:space="preserve">: Normal ou épanchement de la gaine du </w:t>
      </w:r>
      <w:r w:rsidR="007B10ED" w:rsidRPr="000B6336">
        <w:rPr>
          <w:rFonts w:ascii="Garamond" w:hAnsi="Garamond" w:cstheme="majorBidi"/>
          <w:bCs/>
          <w:iCs/>
          <w:sz w:val="20"/>
          <w:lang w:val="fr-FR"/>
        </w:rPr>
        <w:t xml:space="preserve">  </w:t>
      </w:r>
      <w:r w:rsidRPr="000B6336">
        <w:rPr>
          <w:rFonts w:ascii="Garamond" w:hAnsi="Garamond" w:cstheme="majorBidi"/>
          <w:bCs/>
          <w:iCs/>
          <w:sz w:val="20"/>
          <w:lang w:val="fr-FR"/>
        </w:rPr>
        <w:t>tendon du biceps.</w:t>
      </w:r>
    </w:p>
    <w:p w14:paraId="74EFE58B" w14:textId="2C21E7C7" w:rsidR="00A90E68" w:rsidRPr="000B6336" w:rsidRDefault="00A90E68" w:rsidP="00DE6135">
      <w:pPr>
        <w:pStyle w:val="Els-body-text"/>
        <w:numPr>
          <w:ilvl w:val="0"/>
          <w:numId w:val="18"/>
        </w:numPr>
        <w:spacing w:line="240" w:lineRule="auto"/>
        <w:contextualSpacing/>
        <w:rPr>
          <w:rFonts w:ascii="Garamond" w:hAnsi="Garamond" w:cstheme="majorBidi"/>
          <w:bCs/>
          <w:iCs/>
          <w:sz w:val="20"/>
          <w:lang w:val="fr-FR"/>
        </w:rPr>
      </w:pPr>
      <w:r w:rsidRPr="000B6336">
        <w:rPr>
          <w:rFonts w:ascii="Garamond" w:hAnsi="Garamond" w:cstheme="majorBidi"/>
          <w:bCs/>
          <w:iCs/>
          <w:sz w:val="20"/>
          <w:lang w:val="fr-FR"/>
        </w:rPr>
        <w:t>Grade 2</w:t>
      </w:r>
      <w:r w:rsidR="006407FB" w:rsidRPr="000B6336">
        <w:rPr>
          <w:rFonts w:ascii="Garamond" w:hAnsi="Garamond" w:cstheme="majorBidi"/>
          <w:bCs/>
          <w:iCs/>
          <w:sz w:val="20"/>
          <w:lang w:val="fr-FR"/>
        </w:rPr>
        <w:t xml:space="preserve"> </w:t>
      </w:r>
      <w:r w:rsidR="00C551C1" w:rsidRPr="000B6336">
        <w:rPr>
          <w:rFonts w:ascii="Garamond" w:hAnsi="Garamond" w:cstheme="majorBidi"/>
          <w:bCs/>
          <w:iCs/>
          <w:sz w:val="20"/>
          <w:lang w:val="fr-FR"/>
        </w:rPr>
        <w:t xml:space="preserve">: Tendinopathie du supra </w:t>
      </w:r>
      <w:proofErr w:type="spellStart"/>
      <w:r w:rsidR="00C551C1" w:rsidRPr="000B6336">
        <w:rPr>
          <w:rFonts w:ascii="Garamond" w:hAnsi="Garamond" w:cstheme="majorBidi"/>
          <w:bCs/>
          <w:iCs/>
          <w:sz w:val="20"/>
          <w:lang w:val="fr-FR"/>
        </w:rPr>
        <w:t>spinatus</w:t>
      </w:r>
      <w:proofErr w:type="spellEnd"/>
      <w:r w:rsidRPr="000B6336">
        <w:rPr>
          <w:rFonts w:ascii="Garamond" w:hAnsi="Garamond" w:cstheme="majorBidi"/>
          <w:bCs/>
          <w:iCs/>
          <w:sz w:val="20"/>
          <w:lang w:val="fr-FR"/>
        </w:rPr>
        <w:t>.</w:t>
      </w:r>
    </w:p>
    <w:p w14:paraId="798FF270" w14:textId="3B8560D0" w:rsidR="005049B5" w:rsidRPr="000B6336" w:rsidRDefault="00A90E68" w:rsidP="00DE6135">
      <w:pPr>
        <w:pStyle w:val="Els-body-text"/>
        <w:numPr>
          <w:ilvl w:val="0"/>
          <w:numId w:val="18"/>
        </w:numPr>
        <w:spacing w:line="240" w:lineRule="auto"/>
        <w:contextualSpacing/>
        <w:rPr>
          <w:rFonts w:ascii="Garamond" w:hAnsi="Garamond" w:cstheme="majorBidi"/>
          <w:bCs/>
          <w:iCs/>
          <w:sz w:val="20"/>
          <w:lang w:val="fr-FR"/>
        </w:rPr>
      </w:pPr>
      <w:r w:rsidRPr="000B6336">
        <w:rPr>
          <w:rFonts w:ascii="Garamond" w:hAnsi="Garamond" w:cstheme="majorBidi"/>
          <w:bCs/>
          <w:iCs/>
          <w:sz w:val="20"/>
          <w:lang w:val="fr-FR"/>
        </w:rPr>
        <w:t>Grade 3</w:t>
      </w:r>
      <w:r w:rsidR="005049B5" w:rsidRPr="000B6336">
        <w:rPr>
          <w:rFonts w:ascii="Garamond" w:hAnsi="Garamond" w:cstheme="majorBidi"/>
          <w:bCs/>
          <w:iCs/>
          <w:sz w:val="20"/>
          <w:lang w:val="fr-FR"/>
        </w:rPr>
        <w:t xml:space="preserve"> </w:t>
      </w:r>
      <w:r w:rsidRPr="000B6336">
        <w:rPr>
          <w:rFonts w:ascii="Garamond" w:hAnsi="Garamond" w:cstheme="majorBidi"/>
          <w:bCs/>
          <w:iCs/>
          <w:sz w:val="20"/>
          <w:lang w:val="fr-FR"/>
        </w:rPr>
        <w:t>: Bursite Sous acromio-</w:t>
      </w:r>
      <w:r w:rsidR="005A0CB4" w:rsidRPr="000B6336">
        <w:rPr>
          <w:rFonts w:ascii="Garamond" w:hAnsi="Garamond" w:cstheme="majorBidi"/>
          <w:bCs/>
          <w:iCs/>
          <w:sz w:val="20"/>
          <w:lang w:val="fr-FR"/>
        </w:rPr>
        <w:t>deltoïdienne</w:t>
      </w:r>
      <w:r w:rsidRPr="000B6336">
        <w:rPr>
          <w:rFonts w:ascii="Garamond" w:hAnsi="Garamond" w:cstheme="majorBidi"/>
          <w:bCs/>
          <w:iCs/>
          <w:sz w:val="20"/>
          <w:lang w:val="fr-FR"/>
        </w:rPr>
        <w:t>.</w:t>
      </w:r>
    </w:p>
    <w:p w14:paraId="440D6D7F" w14:textId="26E8DB9C" w:rsidR="00A90E68" w:rsidRPr="000B6336" w:rsidRDefault="00A90E68" w:rsidP="00DE6135">
      <w:pPr>
        <w:pStyle w:val="Els-body-text"/>
        <w:numPr>
          <w:ilvl w:val="0"/>
          <w:numId w:val="18"/>
        </w:numPr>
        <w:spacing w:line="240" w:lineRule="auto"/>
        <w:contextualSpacing/>
        <w:rPr>
          <w:rFonts w:ascii="Garamond" w:hAnsi="Garamond" w:cstheme="majorBidi"/>
          <w:bCs/>
          <w:iCs/>
          <w:sz w:val="20"/>
          <w:lang w:val="fr-FR"/>
        </w:rPr>
      </w:pPr>
      <w:r w:rsidRPr="000B6336">
        <w:rPr>
          <w:rFonts w:ascii="Garamond" w:hAnsi="Garamond" w:cstheme="majorBidi"/>
          <w:bCs/>
          <w:iCs/>
          <w:sz w:val="20"/>
          <w:lang w:val="fr-FR"/>
        </w:rPr>
        <w:t>Grade 4</w:t>
      </w:r>
      <w:r w:rsidR="005049B5" w:rsidRPr="000B6336">
        <w:rPr>
          <w:rFonts w:ascii="Garamond" w:hAnsi="Garamond" w:cstheme="majorBidi"/>
          <w:bCs/>
          <w:iCs/>
          <w:sz w:val="20"/>
          <w:lang w:val="fr-FR"/>
        </w:rPr>
        <w:t xml:space="preserve"> </w:t>
      </w:r>
      <w:r w:rsidRPr="000B6336">
        <w:rPr>
          <w:rFonts w:ascii="Garamond" w:hAnsi="Garamond" w:cstheme="majorBidi"/>
          <w:bCs/>
          <w:iCs/>
          <w:sz w:val="20"/>
          <w:lang w:val="fr-FR"/>
        </w:rPr>
        <w:t>: Rupture partielle de la coiffe des rotateurs.</w:t>
      </w:r>
    </w:p>
    <w:p w14:paraId="081018AA" w14:textId="6382AD3B" w:rsidR="005A0CB4" w:rsidRPr="000B6336" w:rsidRDefault="00A90E68" w:rsidP="00DE6135">
      <w:pPr>
        <w:pStyle w:val="Els-body-text"/>
        <w:numPr>
          <w:ilvl w:val="0"/>
          <w:numId w:val="18"/>
        </w:numPr>
        <w:spacing w:line="240" w:lineRule="auto"/>
        <w:contextualSpacing/>
        <w:rPr>
          <w:rFonts w:ascii="Garamond" w:hAnsi="Garamond" w:cstheme="majorBidi"/>
          <w:bCs/>
          <w:iCs/>
          <w:sz w:val="20"/>
          <w:lang w:val="fr-FR"/>
        </w:rPr>
      </w:pPr>
      <w:r w:rsidRPr="000B6336">
        <w:rPr>
          <w:rFonts w:ascii="Garamond" w:hAnsi="Garamond" w:cstheme="majorBidi"/>
          <w:bCs/>
          <w:iCs/>
          <w:sz w:val="20"/>
          <w:lang w:val="fr-FR"/>
        </w:rPr>
        <w:t>Grade 5</w:t>
      </w:r>
      <w:r w:rsidR="005049B5" w:rsidRPr="000B6336">
        <w:rPr>
          <w:rFonts w:ascii="Garamond" w:hAnsi="Garamond" w:cstheme="majorBidi"/>
          <w:bCs/>
          <w:iCs/>
          <w:sz w:val="20"/>
          <w:lang w:val="fr-FR"/>
        </w:rPr>
        <w:t xml:space="preserve"> </w:t>
      </w:r>
      <w:r w:rsidRPr="000B6336">
        <w:rPr>
          <w:rFonts w:ascii="Garamond" w:hAnsi="Garamond" w:cstheme="majorBidi"/>
          <w:bCs/>
          <w:iCs/>
          <w:sz w:val="20"/>
          <w:lang w:val="fr-FR"/>
        </w:rPr>
        <w:t>: Rupture de la coiffe des rotateurs sur toute l'épaisseur.</w:t>
      </w:r>
    </w:p>
    <w:p w14:paraId="273C9B6F" w14:textId="77777777" w:rsidR="00912EB9" w:rsidRPr="000B6336" w:rsidRDefault="00912EB9" w:rsidP="00912EB9">
      <w:pPr>
        <w:pStyle w:val="Els-body-text"/>
        <w:spacing w:before="100" w:beforeAutospacing="1" w:after="100" w:afterAutospacing="1" w:line="240" w:lineRule="auto"/>
        <w:ind w:left="360" w:firstLine="0"/>
        <w:contextualSpacing/>
        <w:rPr>
          <w:rFonts w:ascii="Garamond" w:hAnsi="Garamond" w:cstheme="majorBidi"/>
          <w:bCs/>
          <w:iCs/>
          <w:sz w:val="20"/>
          <w:lang w:val="fr-FR"/>
        </w:rPr>
      </w:pPr>
    </w:p>
    <w:p w14:paraId="5DE2A6F6" w14:textId="29C0AD47" w:rsidR="00A90E68" w:rsidRPr="000B6336" w:rsidRDefault="00A90E68" w:rsidP="00D209BA">
      <w:pPr>
        <w:pStyle w:val="Els-body-text"/>
        <w:spacing w:before="100" w:beforeAutospacing="1" w:after="100" w:afterAutospacing="1" w:line="240" w:lineRule="auto"/>
        <w:rPr>
          <w:rFonts w:ascii="Garamond" w:hAnsi="Garamond" w:cstheme="majorBidi"/>
          <w:bCs/>
          <w:iCs/>
          <w:sz w:val="20"/>
          <w:lang w:val="fr-FR"/>
        </w:rPr>
      </w:pPr>
      <w:r w:rsidRPr="000B6336">
        <w:rPr>
          <w:rFonts w:ascii="Garamond" w:hAnsi="Garamond" w:cstheme="majorBidi"/>
          <w:bCs/>
          <w:iCs/>
          <w:sz w:val="20"/>
          <w:lang w:val="fr-FR"/>
        </w:rPr>
        <w:t xml:space="preserve">Dans les cas avec plus de deux résultats échographiques anormaux, nous avons classé les cas sur la base du résultat le plus grave </w:t>
      </w:r>
      <w:r w:rsidRPr="000B6336">
        <w:rPr>
          <w:rFonts w:ascii="Garamond" w:hAnsi="Garamond" w:cstheme="majorBidi"/>
          <w:bCs/>
          <w:iCs/>
          <w:sz w:val="20"/>
          <w:lang w:val="fr-FR"/>
        </w:rPr>
        <w:fldChar w:fldCharType="begin"/>
      </w:r>
      <w:r w:rsidR="00DE0A3E" w:rsidRPr="000B6336">
        <w:rPr>
          <w:rFonts w:ascii="Garamond" w:hAnsi="Garamond" w:cstheme="majorBidi"/>
          <w:bCs/>
          <w:iCs/>
          <w:sz w:val="20"/>
          <w:lang w:val="fr-FR"/>
        </w:rPr>
        <w:instrText xml:space="preserve"> ADDIN ZOTERO_ITEM CSL_CITATION {"citationID":"1ecm18mi","properties":{"formattedCitation":"(20)","plainCitation":"(20)","noteIndex":0},"citationItems":[{"id":3270,"uris":["http://zotero.org/users/5853386/items/8Y4EGNIN"],"itemData":{"id":3270,"type":"article-journal","container-title":"American Journal of Roentgenology","issue":"2","note":"ISBN: 0361-803X\npublisher: Am Roentgen Ray Soc","page":"W40-W44","title":"Sonography of patients with hemiplegic shoulder pain after stroke: correlation with motor recovery stage","volume":"192","author":[{"family":"Lee","given":"In Sook"},{"family":"Shin","given":"Yong Beom"},{"family":"Moon","given":"Tae-Yong"},{"family":"Jeong","given":"Yeon Joo"},{"family":"Song","given":"Jong Woon"},{"family":"Kim","given":"Dong Hyun"}],"issued":{"date-parts":[["2009"]]}}}],"schema":"https://github.com/citation-style-language/schema/raw/master/csl-citation.json"} </w:instrText>
      </w:r>
      <w:r w:rsidRPr="000B6336">
        <w:rPr>
          <w:rFonts w:ascii="Garamond" w:hAnsi="Garamond" w:cstheme="majorBidi"/>
          <w:bCs/>
          <w:iCs/>
          <w:sz w:val="20"/>
          <w:lang w:val="fr-FR"/>
        </w:rPr>
        <w:fldChar w:fldCharType="separate"/>
      </w:r>
      <w:r w:rsidR="00D209BA" w:rsidRPr="000B6336">
        <w:rPr>
          <w:rFonts w:ascii="Garamond" w:hAnsi="Garamond"/>
          <w:sz w:val="20"/>
          <w:lang w:val="fr-FR"/>
        </w:rPr>
        <w:t>[</w:t>
      </w:r>
      <w:r w:rsidR="00DE0A3E" w:rsidRPr="000B6336">
        <w:rPr>
          <w:rFonts w:ascii="Garamond" w:hAnsi="Garamond"/>
          <w:sz w:val="20"/>
          <w:lang w:val="fr-FR"/>
        </w:rPr>
        <w:t>20</w:t>
      </w:r>
      <w:r w:rsidR="00D209BA" w:rsidRPr="000B6336">
        <w:rPr>
          <w:rFonts w:ascii="Garamond" w:hAnsi="Garamond"/>
          <w:sz w:val="20"/>
          <w:lang w:val="fr-FR"/>
        </w:rPr>
        <w:t>]</w:t>
      </w:r>
      <w:r w:rsidRPr="000B6336">
        <w:rPr>
          <w:rFonts w:ascii="Garamond" w:hAnsi="Garamond" w:cstheme="majorBidi"/>
          <w:bCs/>
          <w:iCs/>
          <w:sz w:val="20"/>
          <w:lang w:val="fr-FR"/>
        </w:rPr>
        <w:fldChar w:fldCharType="end"/>
      </w:r>
      <w:r w:rsidR="00D209BA" w:rsidRPr="000B6336">
        <w:rPr>
          <w:rFonts w:ascii="Garamond" w:hAnsi="Garamond" w:cstheme="majorBidi"/>
          <w:bCs/>
          <w:iCs/>
          <w:sz w:val="20"/>
          <w:lang w:val="fr-FR"/>
        </w:rPr>
        <w:t xml:space="preserve">. </w:t>
      </w:r>
    </w:p>
    <w:p w14:paraId="017C379D" w14:textId="6C18A080" w:rsidR="00BF73AF" w:rsidRPr="00314301" w:rsidRDefault="00295002" w:rsidP="00314301">
      <w:pPr>
        <w:pStyle w:val="Els-body-text"/>
        <w:spacing w:before="100" w:beforeAutospacing="1" w:after="100" w:afterAutospacing="1" w:line="240" w:lineRule="auto"/>
        <w:ind w:firstLine="0"/>
        <w:rPr>
          <w:rFonts w:ascii="Garamond" w:hAnsi="Garamond"/>
          <w:b/>
          <w:bCs/>
          <w:color w:val="0070C0"/>
          <w:sz w:val="20"/>
          <w:lang w:val="fr-FR"/>
        </w:rPr>
      </w:pPr>
      <w:r w:rsidRPr="00314301">
        <w:rPr>
          <w:rFonts w:ascii="Garamond" w:hAnsi="Garamond"/>
          <w:b/>
          <w:bCs/>
          <w:color w:val="0070C0"/>
          <w:sz w:val="20"/>
          <w:lang w:val="fr-FR"/>
        </w:rPr>
        <w:t xml:space="preserve">2.4 </w:t>
      </w:r>
      <w:r w:rsidR="00BF73AF" w:rsidRPr="00314301">
        <w:rPr>
          <w:rFonts w:ascii="Garamond" w:hAnsi="Garamond"/>
          <w:b/>
          <w:bCs/>
          <w:color w:val="0070C0"/>
          <w:sz w:val="20"/>
          <w:lang w:val="fr-FR"/>
        </w:rPr>
        <w:t xml:space="preserve">Plan d’analyse  </w:t>
      </w:r>
    </w:p>
    <w:p w14:paraId="4B14FB9B" w14:textId="5E5CFA7E" w:rsidR="00376644" w:rsidRPr="000B6336" w:rsidRDefault="00BF73AF" w:rsidP="00912EB9">
      <w:pPr>
        <w:pStyle w:val="Els-body-text"/>
        <w:spacing w:before="100" w:beforeAutospacing="1" w:after="100" w:afterAutospacing="1" w:line="240" w:lineRule="auto"/>
        <w:rPr>
          <w:rFonts w:ascii="Garamond" w:hAnsi="Garamond" w:cstheme="majorBidi"/>
          <w:bCs/>
          <w:iCs/>
          <w:sz w:val="20"/>
          <w:lang w:val="fr-FR"/>
        </w:rPr>
      </w:pPr>
      <w:r w:rsidRPr="000B6336">
        <w:rPr>
          <w:rFonts w:ascii="Garamond" w:hAnsi="Garamond" w:cstheme="majorBidi"/>
          <w:bCs/>
          <w:iCs/>
          <w:sz w:val="20"/>
          <w:lang w:val="fr-FR"/>
        </w:rPr>
        <w:t xml:space="preserve">La saisie et l’analyse des données étaient réalisées à l’aide du logiciel SPSS version 20.0. </w:t>
      </w:r>
      <w:r w:rsidR="00376644" w:rsidRPr="000B6336">
        <w:rPr>
          <w:rFonts w:ascii="Garamond" w:hAnsi="Garamond" w:cstheme="majorBidi"/>
          <w:bCs/>
          <w:iCs/>
          <w:sz w:val="20"/>
          <w:lang w:val="fr-FR"/>
        </w:rPr>
        <w:t xml:space="preserve">La variable dépendante : l’épaule douloureuse post AVC du coté hémiplégique. </w:t>
      </w:r>
      <w:r w:rsidR="00E435A1" w:rsidRPr="000B6336">
        <w:rPr>
          <w:rFonts w:ascii="Garamond" w:hAnsi="Garamond" w:cstheme="majorBidi"/>
          <w:bCs/>
          <w:iCs/>
          <w:sz w:val="20"/>
          <w:lang w:val="fr-FR"/>
        </w:rPr>
        <w:t xml:space="preserve">Les variables indépendantes : </w:t>
      </w:r>
      <w:r w:rsidR="00376644" w:rsidRPr="000B6336">
        <w:rPr>
          <w:rFonts w:ascii="Garamond" w:hAnsi="Garamond" w:cstheme="majorBidi"/>
          <w:bCs/>
          <w:iCs/>
          <w:sz w:val="20"/>
          <w:lang w:val="fr-FR"/>
        </w:rPr>
        <w:t>L’âge</w:t>
      </w:r>
      <w:r w:rsidR="00186C7D" w:rsidRPr="000B6336">
        <w:rPr>
          <w:rFonts w:ascii="Garamond" w:hAnsi="Garamond" w:cstheme="majorBidi"/>
          <w:bCs/>
          <w:iCs/>
          <w:sz w:val="20"/>
          <w:lang w:val="fr-FR"/>
        </w:rPr>
        <w:t xml:space="preserve"> –</w:t>
      </w:r>
      <w:r w:rsidR="00376644" w:rsidRPr="000B6336">
        <w:rPr>
          <w:rFonts w:ascii="Garamond" w:hAnsi="Garamond" w:cstheme="majorBidi"/>
          <w:bCs/>
          <w:iCs/>
          <w:sz w:val="20"/>
          <w:lang w:val="fr-FR"/>
        </w:rPr>
        <w:t xml:space="preserve"> </w:t>
      </w:r>
      <w:r w:rsidR="006011A5" w:rsidRPr="000B6336">
        <w:rPr>
          <w:rFonts w:ascii="Garamond" w:hAnsi="Garamond" w:cstheme="majorBidi"/>
          <w:bCs/>
          <w:iCs/>
          <w:sz w:val="20"/>
          <w:lang w:val="fr-FR"/>
        </w:rPr>
        <w:t>S</w:t>
      </w:r>
      <w:r w:rsidR="00376644" w:rsidRPr="000B6336">
        <w:rPr>
          <w:rFonts w:ascii="Garamond" w:hAnsi="Garamond" w:cstheme="majorBidi"/>
          <w:bCs/>
          <w:iCs/>
          <w:sz w:val="20"/>
          <w:lang w:val="fr-FR"/>
        </w:rPr>
        <w:t xml:space="preserve">exe – Latéralité- Antécédents personnels </w:t>
      </w:r>
      <w:r w:rsidR="0036038F" w:rsidRPr="000B6336">
        <w:rPr>
          <w:rFonts w:ascii="Garamond" w:hAnsi="Garamond" w:cstheme="majorBidi"/>
          <w:bCs/>
          <w:iCs/>
          <w:sz w:val="20"/>
          <w:lang w:val="fr-FR"/>
        </w:rPr>
        <w:t xml:space="preserve">-Type d’AVC </w:t>
      </w:r>
      <w:r w:rsidR="00376644" w:rsidRPr="000B6336">
        <w:rPr>
          <w:rFonts w:ascii="Garamond" w:hAnsi="Garamond" w:cstheme="majorBidi"/>
          <w:bCs/>
          <w:iCs/>
          <w:sz w:val="20"/>
          <w:lang w:val="fr-FR"/>
        </w:rPr>
        <w:t xml:space="preserve"> - Notion de coma – Héminégligence - Délais d’accès aux soins de rééducation </w:t>
      </w:r>
      <w:r w:rsidR="00186C7D" w:rsidRPr="000B6336">
        <w:rPr>
          <w:rFonts w:ascii="Garamond" w:hAnsi="Garamond" w:cstheme="majorBidi"/>
          <w:bCs/>
          <w:iCs/>
          <w:sz w:val="20"/>
          <w:lang w:val="fr-FR"/>
        </w:rPr>
        <w:t>– Mobilité articulaire passive de l’épaule (FM-mobilisation passive-épaule)</w:t>
      </w:r>
      <w:r w:rsidR="007D60F9" w:rsidRPr="000B6336">
        <w:rPr>
          <w:rFonts w:ascii="Garamond" w:hAnsi="Garamond" w:cstheme="majorBidi"/>
          <w:bCs/>
          <w:iCs/>
          <w:sz w:val="20"/>
          <w:lang w:val="fr-FR"/>
        </w:rPr>
        <w:t>– Stade de récupération motrice de</w:t>
      </w:r>
      <w:r w:rsidR="00551D7D" w:rsidRPr="000B6336">
        <w:rPr>
          <w:rFonts w:ascii="Garamond" w:hAnsi="Garamond" w:cstheme="majorBidi"/>
          <w:bCs/>
          <w:iCs/>
          <w:sz w:val="20"/>
          <w:lang w:val="fr-FR"/>
        </w:rPr>
        <w:t xml:space="preserve"> </w:t>
      </w:r>
      <w:proofErr w:type="spellStart"/>
      <w:r w:rsidR="00AC7307" w:rsidRPr="000B6336">
        <w:rPr>
          <w:rFonts w:ascii="Garamond" w:hAnsi="Garamond" w:cstheme="majorBidi"/>
          <w:bCs/>
          <w:iCs/>
          <w:sz w:val="20"/>
          <w:lang w:val="fr-FR"/>
        </w:rPr>
        <w:t>Brunnström</w:t>
      </w:r>
      <w:proofErr w:type="spellEnd"/>
      <w:r w:rsidR="007D60F9" w:rsidRPr="000B6336">
        <w:rPr>
          <w:rFonts w:ascii="Garamond" w:hAnsi="Garamond" w:cstheme="majorBidi"/>
          <w:bCs/>
          <w:iCs/>
          <w:sz w:val="20"/>
          <w:lang w:val="fr-FR"/>
        </w:rPr>
        <w:t xml:space="preserve"> </w:t>
      </w:r>
      <w:r w:rsidR="006011A5" w:rsidRPr="000B6336">
        <w:rPr>
          <w:rFonts w:ascii="Garamond" w:hAnsi="Garamond" w:cstheme="majorBidi"/>
          <w:bCs/>
          <w:iCs/>
          <w:sz w:val="20"/>
          <w:lang w:val="fr-FR"/>
        </w:rPr>
        <w:t xml:space="preserve">– </w:t>
      </w:r>
      <w:r w:rsidR="00376644" w:rsidRPr="000B6336">
        <w:rPr>
          <w:rFonts w:ascii="Garamond" w:hAnsi="Garamond" w:cstheme="majorBidi"/>
          <w:bCs/>
          <w:iCs/>
          <w:sz w:val="20"/>
          <w:lang w:val="fr-FR"/>
        </w:rPr>
        <w:t xml:space="preserve"> </w:t>
      </w:r>
      <w:r w:rsidR="007D60F9" w:rsidRPr="000B6336">
        <w:rPr>
          <w:rFonts w:ascii="Garamond" w:hAnsi="Garamond" w:cstheme="majorBidi"/>
          <w:bCs/>
          <w:iCs/>
          <w:sz w:val="20"/>
          <w:lang w:val="fr-FR"/>
        </w:rPr>
        <w:t>Déficit moteur du membre supérieur</w:t>
      </w:r>
      <w:r w:rsidR="00026A73" w:rsidRPr="000B6336">
        <w:rPr>
          <w:rFonts w:ascii="Garamond" w:hAnsi="Garamond" w:cstheme="majorBidi"/>
          <w:bCs/>
          <w:iCs/>
          <w:sz w:val="20"/>
          <w:lang w:val="fr-FR"/>
        </w:rPr>
        <w:t xml:space="preserve"> </w:t>
      </w:r>
      <w:r w:rsidR="007D60F9" w:rsidRPr="000B6336">
        <w:rPr>
          <w:rFonts w:ascii="Garamond" w:hAnsi="Garamond" w:cstheme="majorBidi"/>
          <w:bCs/>
          <w:iCs/>
          <w:sz w:val="20"/>
          <w:lang w:val="fr-FR"/>
        </w:rPr>
        <w:t>(FM-membre supérieur)</w:t>
      </w:r>
      <w:r w:rsidR="00E57F34" w:rsidRPr="000B6336">
        <w:rPr>
          <w:rFonts w:ascii="Garamond" w:hAnsi="Garamond" w:cstheme="majorBidi"/>
          <w:bCs/>
          <w:iCs/>
          <w:sz w:val="20"/>
          <w:lang w:val="fr-FR"/>
        </w:rPr>
        <w:t xml:space="preserve"> </w:t>
      </w:r>
      <w:r w:rsidR="00376644" w:rsidRPr="000B6336">
        <w:rPr>
          <w:rFonts w:ascii="Garamond" w:hAnsi="Garamond" w:cstheme="majorBidi"/>
          <w:bCs/>
          <w:iCs/>
          <w:sz w:val="20"/>
          <w:lang w:val="fr-FR"/>
        </w:rPr>
        <w:t>–</w:t>
      </w:r>
      <w:r w:rsidR="0036038F" w:rsidRPr="000B6336">
        <w:rPr>
          <w:rFonts w:ascii="Garamond" w:hAnsi="Garamond" w:cstheme="majorBidi"/>
          <w:bCs/>
          <w:iCs/>
          <w:sz w:val="20"/>
          <w:lang w:val="fr-FR"/>
        </w:rPr>
        <w:t xml:space="preserve"> Spasticité</w:t>
      </w:r>
      <w:r w:rsidR="00186C7D" w:rsidRPr="000B6336">
        <w:rPr>
          <w:rFonts w:ascii="Garamond" w:hAnsi="Garamond" w:cstheme="majorBidi"/>
          <w:bCs/>
          <w:iCs/>
          <w:sz w:val="20"/>
          <w:lang w:val="fr-FR"/>
        </w:rPr>
        <w:t xml:space="preserve"> – </w:t>
      </w:r>
      <w:r w:rsidR="00E57F34" w:rsidRPr="000B6336">
        <w:rPr>
          <w:rFonts w:ascii="Garamond" w:hAnsi="Garamond" w:cstheme="majorBidi"/>
          <w:bCs/>
          <w:iCs/>
          <w:sz w:val="20"/>
          <w:lang w:val="fr-FR"/>
        </w:rPr>
        <w:t xml:space="preserve">troubles de la sensibilité – </w:t>
      </w:r>
      <w:r w:rsidR="00186C7D" w:rsidRPr="000B6336">
        <w:rPr>
          <w:rFonts w:ascii="Garamond" w:hAnsi="Garamond" w:cstheme="majorBidi"/>
          <w:bCs/>
          <w:iCs/>
          <w:sz w:val="20"/>
          <w:lang w:val="fr-FR"/>
        </w:rPr>
        <w:t>Sublu</w:t>
      </w:r>
      <w:r w:rsidR="00026A73" w:rsidRPr="000B6336">
        <w:rPr>
          <w:rFonts w:ascii="Garamond" w:hAnsi="Garamond" w:cstheme="majorBidi"/>
          <w:bCs/>
          <w:iCs/>
          <w:sz w:val="20"/>
          <w:lang w:val="fr-FR"/>
        </w:rPr>
        <w:t xml:space="preserve">xation inferieur </w:t>
      </w:r>
      <w:proofErr w:type="spellStart"/>
      <w:r w:rsidR="00026A73" w:rsidRPr="000B6336">
        <w:rPr>
          <w:rFonts w:ascii="Garamond" w:hAnsi="Garamond" w:cstheme="majorBidi"/>
          <w:bCs/>
          <w:iCs/>
          <w:sz w:val="20"/>
          <w:lang w:val="fr-FR"/>
        </w:rPr>
        <w:t>gléno</w:t>
      </w:r>
      <w:proofErr w:type="spellEnd"/>
      <w:r w:rsidR="00026A73" w:rsidRPr="000B6336">
        <w:rPr>
          <w:rFonts w:ascii="Garamond" w:hAnsi="Garamond" w:cstheme="majorBidi"/>
          <w:bCs/>
          <w:iCs/>
          <w:sz w:val="20"/>
          <w:lang w:val="fr-FR"/>
        </w:rPr>
        <w:t xml:space="preserve">-humérale </w:t>
      </w:r>
      <w:r w:rsidR="00186C7D" w:rsidRPr="000B6336">
        <w:rPr>
          <w:rFonts w:ascii="Garamond" w:hAnsi="Garamond" w:cstheme="majorBidi"/>
          <w:bCs/>
          <w:iCs/>
          <w:sz w:val="20"/>
          <w:lang w:val="fr-FR"/>
        </w:rPr>
        <w:t>(SIGH) – Lésions de la coiffe des rotateurs</w:t>
      </w:r>
      <w:r w:rsidR="00AC7307" w:rsidRPr="000B6336">
        <w:rPr>
          <w:rFonts w:ascii="Garamond" w:hAnsi="Garamond" w:cstheme="majorBidi"/>
          <w:bCs/>
          <w:iCs/>
          <w:sz w:val="20"/>
          <w:lang w:val="fr-FR"/>
        </w:rPr>
        <w:t>.</w:t>
      </w:r>
    </w:p>
    <w:p w14:paraId="3DCE8DDF" w14:textId="77777777" w:rsidR="00BF73AF" w:rsidRPr="000B6336" w:rsidRDefault="00BF73AF" w:rsidP="00BF73AF">
      <w:pPr>
        <w:pStyle w:val="Els-body-text"/>
        <w:spacing w:before="100" w:beforeAutospacing="1" w:after="100" w:afterAutospacing="1" w:line="240" w:lineRule="auto"/>
        <w:rPr>
          <w:rFonts w:ascii="Garamond" w:hAnsi="Garamond" w:cstheme="majorBidi"/>
          <w:bCs/>
          <w:iCs/>
          <w:sz w:val="20"/>
          <w:lang w:val="fr-FR"/>
        </w:rPr>
      </w:pPr>
      <w:r w:rsidRPr="000B6336">
        <w:rPr>
          <w:rFonts w:ascii="Garamond" w:hAnsi="Garamond" w:cstheme="majorBidi"/>
          <w:bCs/>
          <w:iCs/>
          <w:sz w:val="20"/>
          <w:lang w:val="fr-FR"/>
        </w:rPr>
        <w:t xml:space="preserve">Les variables qualitatives étaient exprimées en pourcentage et les variables quantitatives seront exprimées en moyennes (écart type). Le test de CHI deux était utilisé pour comparer les pourcentages et le test T de STUDENT pour comparer les moyennes au seuil de signification de 5 %. Afin de mettre en évidence les facteurs significativement associés à l’épaule douloureuse post AVC, une régression logistique binaire était réalisée. Le modèle initial a inclus l’ensemble des facteurs statistiquement liés à la douleur d l’épaule du coté hémiplégique au seuil de 20%. La sélection des variables restantes dans le modèle final était faite selon une stratégie pas à pas descendante au seuil de 5%. </w:t>
      </w:r>
    </w:p>
    <w:p w14:paraId="73A00271" w14:textId="0BB59F6E" w:rsidR="008145E5" w:rsidRDefault="00BF73AF" w:rsidP="00906D27">
      <w:pPr>
        <w:pStyle w:val="Els-body-text"/>
        <w:spacing w:before="100" w:beforeAutospacing="1" w:after="100" w:afterAutospacing="1" w:line="240" w:lineRule="auto"/>
        <w:rPr>
          <w:rFonts w:ascii="Garamond" w:hAnsi="Garamond" w:cstheme="majorBidi"/>
          <w:bCs/>
          <w:iCs/>
          <w:sz w:val="20"/>
          <w:lang w:val="fr-FR"/>
        </w:rPr>
      </w:pPr>
      <w:r w:rsidRPr="000B6336">
        <w:rPr>
          <w:rFonts w:ascii="Garamond" w:hAnsi="Garamond" w:cstheme="majorBidi"/>
          <w:bCs/>
          <w:iCs/>
          <w:sz w:val="20"/>
          <w:lang w:val="fr-FR"/>
        </w:rPr>
        <w:t>Des tableaux croisés 2x2 à double contingence étaient établis pour le calcul d’</w:t>
      </w:r>
      <w:proofErr w:type="spellStart"/>
      <w:r w:rsidRPr="000B6336">
        <w:rPr>
          <w:rFonts w:ascii="Garamond" w:hAnsi="Garamond" w:cstheme="majorBidi"/>
          <w:bCs/>
          <w:iCs/>
          <w:sz w:val="20"/>
          <w:lang w:val="fr-FR"/>
        </w:rPr>
        <w:t>Odds</w:t>
      </w:r>
      <w:proofErr w:type="spellEnd"/>
      <w:r w:rsidRPr="000B6336">
        <w:rPr>
          <w:rFonts w:ascii="Garamond" w:hAnsi="Garamond" w:cstheme="majorBidi"/>
          <w:bCs/>
          <w:iCs/>
          <w:sz w:val="20"/>
          <w:lang w:val="fr-FR"/>
        </w:rPr>
        <w:t xml:space="preserve"> Ratio (OR) comme facteur d’association épidémiologique et l’établissement des intervalles de confiance autour du risque : pour un OR égal à 1 compris dans l’intervalle faisant exclure le facteur étudié comme facteur de risque étant considéré comme non significatif. </w:t>
      </w:r>
    </w:p>
    <w:p w14:paraId="5C8AAC06" w14:textId="77777777" w:rsidR="008145E5" w:rsidRDefault="00A516D5" w:rsidP="00314301">
      <w:pPr>
        <w:pStyle w:val="Els-1storder-head"/>
        <w:spacing w:before="0" w:after="0" w:line="240" w:lineRule="auto"/>
        <w:rPr>
          <w:rFonts w:ascii="Garamond" w:hAnsi="Garamond"/>
          <w:color w:val="0070C0"/>
          <w:sz w:val="24"/>
          <w:szCs w:val="24"/>
          <w:lang w:val="fr-FR"/>
        </w:rPr>
      </w:pPr>
      <w:r w:rsidRPr="00314301">
        <w:rPr>
          <w:rFonts w:ascii="Garamond" w:hAnsi="Garamond"/>
          <w:color w:val="0070C0"/>
          <w:sz w:val="24"/>
          <w:szCs w:val="24"/>
          <w:lang w:val="fr-FR"/>
        </w:rPr>
        <w:t xml:space="preserve">Résultats </w:t>
      </w:r>
    </w:p>
    <w:p w14:paraId="2D442EAA" w14:textId="77777777" w:rsidR="00314301" w:rsidRPr="00314301" w:rsidRDefault="00314301" w:rsidP="00314301">
      <w:pPr>
        <w:pStyle w:val="Els-body-text"/>
        <w:rPr>
          <w:lang w:val="fr-FR"/>
        </w:rPr>
      </w:pPr>
    </w:p>
    <w:p w14:paraId="3444D415" w14:textId="6A3563F9" w:rsidR="004E0C6E" w:rsidRPr="000B6336" w:rsidRDefault="004E0C6E" w:rsidP="00314301">
      <w:pPr>
        <w:pStyle w:val="Els-body-text"/>
        <w:spacing w:line="240" w:lineRule="auto"/>
        <w:rPr>
          <w:rFonts w:ascii="Garamond" w:hAnsi="Garamond" w:cstheme="majorBidi"/>
          <w:bCs/>
          <w:iCs/>
          <w:sz w:val="20"/>
          <w:lang w:val="fr-FR"/>
        </w:rPr>
      </w:pPr>
      <w:r w:rsidRPr="000B6336">
        <w:rPr>
          <w:rFonts w:ascii="Garamond" w:hAnsi="Garamond" w:cstheme="majorBidi"/>
          <w:bCs/>
          <w:iCs/>
          <w:sz w:val="20"/>
          <w:lang w:val="fr-FR"/>
        </w:rPr>
        <w:t xml:space="preserve">Au total, 422 patients ayant subi un AVC ont été orientés consécutivement (d’Avril 2018 à Octobre 2020) principalement par le biais des structures de santé recevant les patients victime d’AVC (urgences médicales, services de réanimation, service de neurologie de la wilaya d’Oran, principalement). </w:t>
      </w:r>
    </w:p>
    <w:p w14:paraId="548419E9" w14:textId="77777777" w:rsidR="00C207A5" w:rsidRPr="000B6336" w:rsidRDefault="00C207A5" w:rsidP="00314301">
      <w:pPr>
        <w:pStyle w:val="Els-body-text"/>
        <w:spacing w:line="240" w:lineRule="auto"/>
        <w:rPr>
          <w:rFonts w:ascii="Garamond" w:hAnsi="Garamond" w:cstheme="majorBidi"/>
          <w:bCs/>
          <w:iCs/>
          <w:sz w:val="20"/>
          <w:lang w:val="fr-FR"/>
        </w:rPr>
      </w:pPr>
    </w:p>
    <w:p w14:paraId="4F88E798" w14:textId="77777777" w:rsidR="004E0C6E" w:rsidRPr="000B6336" w:rsidRDefault="004E0C6E" w:rsidP="00314301">
      <w:pPr>
        <w:pStyle w:val="Els-body-text"/>
        <w:spacing w:line="240" w:lineRule="auto"/>
        <w:rPr>
          <w:rFonts w:ascii="Garamond" w:hAnsi="Garamond" w:cstheme="majorBidi"/>
          <w:bCs/>
          <w:iCs/>
          <w:sz w:val="20"/>
          <w:lang w:val="fr-FR"/>
        </w:rPr>
      </w:pPr>
      <w:r w:rsidRPr="000B6336">
        <w:rPr>
          <w:rFonts w:ascii="Garamond" w:hAnsi="Garamond" w:cstheme="majorBidi"/>
          <w:bCs/>
          <w:iCs/>
          <w:sz w:val="20"/>
          <w:lang w:val="fr-FR"/>
        </w:rPr>
        <w:t>Cent quarante-six patients répondant aux critères d’inclusion ont été retenus pour la première étude « cas-témoin ».</w:t>
      </w:r>
    </w:p>
    <w:p w14:paraId="7604C421" w14:textId="77777777" w:rsidR="00C207A5" w:rsidRPr="000B6336" w:rsidRDefault="00C207A5" w:rsidP="00314301">
      <w:pPr>
        <w:pStyle w:val="Els-body-text"/>
        <w:spacing w:line="240" w:lineRule="auto"/>
        <w:rPr>
          <w:rFonts w:ascii="Garamond" w:hAnsi="Garamond" w:cstheme="majorBidi"/>
          <w:bCs/>
          <w:iCs/>
          <w:sz w:val="20"/>
          <w:lang w:val="fr-FR"/>
        </w:rPr>
      </w:pPr>
    </w:p>
    <w:p w14:paraId="52299460" w14:textId="60865D2E" w:rsidR="004E0C6E" w:rsidRPr="000B6336" w:rsidRDefault="004E0C6E" w:rsidP="00314301">
      <w:pPr>
        <w:pStyle w:val="Els-body-text"/>
        <w:spacing w:line="240" w:lineRule="auto"/>
        <w:rPr>
          <w:rFonts w:ascii="Garamond" w:hAnsi="Garamond" w:cstheme="majorBidi"/>
          <w:bCs/>
          <w:iCs/>
          <w:sz w:val="20"/>
          <w:lang w:val="fr-FR"/>
        </w:rPr>
      </w:pPr>
      <w:r w:rsidRPr="000B6336">
        <w:rPr>
          <w:rFonts w:ascii="Garamond" w:hAnsi="Garamond" w:cstheme="majorBidi"/>
          <w:bCs/>
          <w:iCs/>
          <w:sz w:val="20"/>
          <w:lang w:val="fr-FR"/>
        </w:rPr>
        <w:t>Deux cent soixante-douze ont été exclus à cause de récidive d’AVC, décompensation d’une pathologie sous-jacente, troubles cognitifs majeurs ou un délai post AVC supérieur à six mois.</w:t>
      </w:r>
    </w:p>
    <w:p w14:paraId="2FE50A8B" w14:textId="77777777" w:rsidR="00C207A5" w:rsidRPr="000B6336" w:rsidRDefault="00C207A5" w:rsidP="00314301">
      <w:pPr>
        <w:pStyle w:val="Els-body-text"/>
        <w:spacing w:line="240" w:lineRule="auto"/>
        <w:rPr>
          <w:rFonts w:ascii="Garamond" w:hAnsi="Garamond" w:cstheme="majorBidi"/>
          <w:bCs/>
          <w:iCs/>
          <w:sz w:val="20"/>
          <w:lang w:val="fr-FR"/>
        </w:rPr>
      </w:pPr>
    </w:p>
    <w:p w14:paraId="31304C8E" w14:textId="112469A4" w:rsidR="00906D27" w:rsidRPr="000B6336" w:rsidRDefault="00906D27" w:rsidP="00314301">
      <w:pPr>
        <w:pStyle w:val="Els-body-text"/>
        <w:spacing w:line="240" w:lineRule="auto"/>
        <w:rPr>
          <w:rFonts w:ascii="Garamond" w:hAnsi="Garamond" w:cstheme="majorBidi"/>
          <w:bCs/>
          <w:iCs/>
          <w:sz w:val="20"/>
          <w:lang w:val="fr-FR"/>
        </w:rPr>
      </w:pPr>
      <w:r w:rsidRPr="000B6336">
        <w:rPr>
          <w:rFonts w:ascii="Garamond" w:hAnsi="Garamond" w:cstheme="majorBidi"/>
          <w:bCs/>
          <w:iCs/>
          <w:sz w:val="20"/>
          <w:lang w:val="fr-FR"/>
        </w:rPr>
        <w:t xml:space="preserve">Parmi les 146 patients qui remplissaient les critères d'inclusion, 73 avaient une épaule douloureuse post AVC (Groupe des « Cas ») et 73 patients ne présentaient pas de douleur au niveau de l’épaule </w:t>
      </w:r>
      <w:proofErr w:type="spellStart"/>
      <w:r w:rsidRPr="000B6336">
        <w:rPr>
          <w:rFonts w:ascii="Garamond" w:hAnsi="Garamond" w:cstheme="majorBidi"/>
          <w:bCs/>
          <w:iCs/>
          <w:sz w:val="20"/>
          <w:lang w:val="fr-FR"/>
        </w:rPr>
        <w:t>parétique</w:t>
      </w:r>
      <w:proofErr w:type="spellEnd"/>
      <w:r w:rsidRPr="000B6336">
        <w:rPr>
          <w:rFonts w:ascii="Garamond" w:hAnsi="Garamond" w:cstheme="majorBidi"/>
          <w:bCs/>
          <w:iCs/>
          <w:sz w:val="20"/>
          <w:lang w:val="fr-FR"/>
        </w:rPr>
        <w:t xml:space="preserve"> (Groupe « Témoin »).</w:t>
      </w:r>
    </w:p>
    <w:p w14:paraId="7841C44F" w14:textId="77777777" w:rsidR="0027052E" w:rsidRPr="000B6336" w:rsidRDefault="0027052E" w:rsidP="00314301">
      <w:pPr>
        <w:pStyle w:val="Els-body-text"/>
        <w:spacing w:line="240" w:lineRule="auto"/>
        <w:rPr>
          <w:rFonts w:ascii="Garamond" w:hAnsi="Garamond" w:cstheme="majorBidi"/>
          <w:bCs/>
          <w:iCs/>
          <w:sz w:val="20"/>
          <w:lang w:val="fr-FR"/>
        </w:rPr>
      </w:pPr>
    </w:p>
    <w:p w14:paraId="51B1E879" w14:textId="6BC9EFF2" w:rsidR="00906D27" w:rsidRDefault="008F6FF9" w:rsidP="00314301">
      <w:pPr>
        <w:pStyle w:val="Els-body-text"/>
        <w:spacing w:line="240" w:lineRule="auto"/>
        <w:rPr>
          <w:rFonts w:ascii="Garamond" w:hAnsi="Garamond" w:cstheme="majorBidi"/>
          <w:bCs/>
          <w:iCs/>
          <w:sz w:val="20"/>
          <w:lang w:val="fr-FR"/>
        </w:rPr>
      </w:pPr>
      <w:r w:rsidRPr="000B6336">
        <w:rPr>
          <w:rFonts w:ascii="Garamond" w:hAnsi="Garamond"/>
          <w:noProof/>
          <w:lang w:val="fr-FR" w:eastAsia="fr-FR"/>
        </w:rPr>
        <w:drawing>
          <wp:anchor distT="0" distB="0" distL="114300" distR="114300" simplePos="0" relativeHeight="251665408" behindDoc="0" locked="0" layoutInCell="1" allowOverlap="1" wp14:anchorId="2C6FB6A3" wp14:editId="6405E258">
            <wp:simplePos x="0" y="0"/>
            <wp:positionH relativeFrom="column">
              <wp:align>right</wp:align>
            </wp:positionH>
            <wp:positionV relativeFrom="paragraph">
              <wp:posOffset>384175</wp:posOffset>
            </wp:positionV>
            <wp:extent cx="2743200" cy="2190750"/>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2190750"/>
                    </a:xfrm>
                    <a:prstGeom prst="rect">
                      <a:avLst/>
                    </a:prstGeom>
                    <a:noFill/>
                    <a:ln>
                      <a:noFill/>
                    </a:ln>
                  </pic:spPr>
                </pic:pic>
              </a:graphicData>
            </a:graphic>
            <wp14:sizeRelH relativeFrom="page">
              <wp14:pctWidth>0</wp14:pctWidth>
            </wp14:sizeRelH>
            <wp14:sizeRelV relativeFrom="page">
              <wp14:pctHeight>0</wp14:pctHeight>
            </wp14:sizeRelV>
          </wp:anchor>
        </w:drawing>
      </w:r>
      <w:r w:rsidR="00906D27" w:rsidRPr="000B6336">
        <w:rPr>
          <w:rFonts w:ascii="Garamond" w:hAnsi="Garamond" w:cstheme="majorBidi"/>
          <w:bCs/>
          <w:iCs/>
          <w:sz w:val="20"/>
          <w:lang w:val="fr-FR"/>
        </w:rPr>
        <w:t>Le diagramme de déroulement de l’étude est décrit dans la (</w:t>
      </w:r>
      <w:hyperlink r:id="rId14" w:anchor="F0001" w:history="1">
        <w:r w:rsidR="00CD4E44" w:rsidRPr="000B6336">
          <w:rPr>
            <w:rFonts w:ascii="Garamond" w:hAnsi="Garamond" w:cstheme="majorBidi"/>
            <w:bCs/>
            <w:iCs/>
            <w:sz w:val="20"/>
            <w:lang w:val="fr-FR"/>
          </w:rPr>
          <w:t>Figure 1</w:t>
        </w:r>
        <w:r w:rsidR="00906D27" w:rsidRPr="000B6336">
          <w:rPr>
            <w:rFonts w:ascii="Garamond" w:hAnsi="Garamond" w:cstheme="majorBidi"/>
            <w:bCs/>
            <w:iCs/>
            <w:sz w:val="20"/>
            <w:lang w:val="fr-FR"/>
          </w:rPr>
          <w:t>)</w:t>
        </w:r>
      </w:hyperlink>
      <w:r w:rsidR="00906D27" w:rsidRPr="000B6336">
        <w:rPr>
          <w:rFonts w:ascii="Garamond" w:hAnsi="Garamond" w:cstheme="majorBidi"/>
          <w:bCs/>
          <w:iCs/>
          <w:sz w:val="20"/>
          <w:lang w:val="fr-FR"/>
        </w:rPr>
        <w:t> .</w:t>
      </w:r>
    </w:p>
    <w:p w14:paraId="1D82EB89" w14:textId="77777777" w:rsidR="00912F77" w:rsidRPr="000B6336" w:rsidRDefault="00912F77" w:rsidP="00314301">
      <w:pPr>
        <w:pStyle w:val="Els-body-text"/>
        <w:spacing w:line="240" w:lineRule="auto"/>
        <w:rPr>
          <w:rFonts w:ascii="Garamond" w:hAnsi="Garamond" w:cstheme="majorBidi"/>
          <w:bCs/>
          <w:iCs/>
          <w:sz w:val="20"/>
          <w:lang w:val="fr-FR"/>
        </w:rPr>
      </w:pPr>
    </w:p>
    <w:p w14:paraId="45A185C5" w14:textId="34E09258" w:rsidR="008F6FF9" w:rsidRDefault="00CD4E44" w:rsidP="00314301">
      <w:pPr>
        <w:pStyle w:val="Els-body-text"/>
        <w:ind w:firstLine="0"/>
        <w:jc w:val="center"/>
        <w:rPr>
          <w:rFonts w:ascii="Garamond" w:hAnsi="Garamond" w:cstheme="majorBidi"/>
          <w:bCs/>
          <w:iCs/>
          <w:sz w:val="20"/>
          <w:lang w:val="fr-FR"/>
        </w:rPr>
      </w:pPr>
      <w:r w:rsidRPr="000B6336">
        <w:rPr>
          <w:rFonts w:ascii="Garamond" w:hAnsi="Garamond" w:cstheme="majorBidi"/>
          <w:b/>
          <w:iCs/>
          <w:sz w:val="20"/>
          <w:lang w:val="fr-FR"/>
        </w:rPr>
        <w:t>Figure 1</w:t>
      </w:r>
      <w:r w:rsidR="008F6FF9" w:rsidRPr="000B6336">
        <w:rPr>
          <w:rFonts w:ascii="Garamond" w:hAnsi="Garamond" w:cstheme="majorBidi"/>
          <w:b/>
          <w:iCs/>
          <w:sz w:val="20"/>
          <w:lang w:val="fr-FR"/>
        </w:rPr>
        <w:t> :</w:t>
      </w:r>
      <w:r w:rsidR="008F6FF9" w:rsidRPr="000B6336">
        <w:rPr>
          <w:rFonts w:ascii="Garamond" w:hAnsi="Garamond" w:cstheme="majorBidi"/>
          <w:bCs/>
          <w:iCs/>
          <w:sz w:val="20"/>
          <w:lang w:val="fr-FR"/>
        </w:rPr>
        <w:t xml:space="preserve"> Diagramme d’inclusion et </w:t>
      </w:r>
      <w:r w:rsidR="00DE0344">
        <w:rPr>
          <w:rFonts w:ascii="Garamond" w:hAnsi="Garamond" w:cstheme="majorBidi"/>
          <w:bCs/>
          <w:iCs/>
          <w:sz w:val="20"/>
          <w:lang w:val="fr-FR"/>
        </w:rPr>
        <w:t>d</w:t>
      </w:r>
      <w:r w:rsidR="008F6FF9" w:rsidRPr="000B6336">
        <w:rPr>
          <w:rFonts w:ascii="Garamond" w:hAnsi="Garamond" w:cstheme="majorBidi"/>
          <w:bCs/>
          <w:iCs/>
          <w:sz w:val="20"/>
          <w:lang w:val="fr-FR"/>
        </w:rPr>
        <w:t>e suivi des patients hémiplégiques vasculaires.</w:t>
      </w:r>
    </w:p>
    <w:p w14:paraId="4292AD94" w14:textId="77777777" w:rsidR="00912F77" w:rsidRDefault="00912F77" w:rsidP="00314301">
      <w:pPr>
        <w:pStyle w:val="Els-body-text"/>
        <w:ind w:firstLine="0"/>
        <w:jc w:val="center"/>
        <w:rPr>
          <w:rFonts w:ascii="Garamond" w:hAnsi="Garamond" w:cstheme="majorBidi"/>
          <w:bCs/>
          <w:iCs/>
          <w:sz w:val="20"/>
          <w:lang w:val="fr-FR"/>
        </w:rPr>
      </w:pPr>
    </w:p>
    <w:p w14:paraId="1019D332" w14:textId="77777777" w:rsidR="00912F77" w:rsidRPr="000B6336" w:rsidRDefault="00912F77" w:rsidP="00314301">
      <w:pPr>
        <w:pStyle w:val="Els-body-text"/>
        <w:ind w:firstLine="0"/>
        <w:jc w:val="center"/>
        <w:rPr>
          <w:rFonts w:ascii="Garamond" w:hAnsi="Garamond" w:cstheme="majorBidi"/>
          <w:bCs/>
          <w:iCs/>
          <w:sz w:val="20"/>
          <w:lang w:val="fr-FR"/>
        </w:rPr>
      </w:pPr>
    </w:p>
    <w:p w14:paraId="0D2856FD" w14:textId="797F2C96" w:rsidR="00373ECB" w:rsidRPr="00314301" w:rsidRDefault="004B2708" w:rsidP="00847193">
      <w:pPr>
        <w:pStyle w:val="Els-body-text"/>
        <w:spacing w:after="240"/>
        <w:rPr>
          <w:rFonts w:ascii="Garamond" w:hAnsi="Garamond" w:cstheme="majorBidi"/>
          <w:b/>
          <w:iCs/>
          <w:color w:val="0070C0"/>
          <w:sz w:val="20"/>
          <w:lang w:val="fr-FR"/>
        </w:rPr>
      </w:pPr>
      <w:r w:rsidRPr="00314301">
        <w:rPr>
          <w:rFonts w:ascii="Garamond" w:hAnsi="Garamond" w:cstheme="majorBidi"/>
          <w:b/>
          <w:iCs/>
          <w:color w:val="0070C0"/>
          <w:sz w:val="20"/>
          <w:lang w:val="fr-FR"/>
        </w:rPr>
        <w:lastRenderedPageBreak/>
        <w:t xml:space="preserve">3.1 </w:t>
      </w:r>
      <w:r w:rsidR="00373ECB" w:rsidRPr="00314301">
        <w:rPr>
          <w:rFonts w:ascii="Garamond" w:hAnsi="Garamond" w:cstheme="majorBidi"/>
          <w:b/>
          <w:iCs/>
          <w:color w:val="0070C0"/>
          <w:sz w:val="20"/>
          <w:lang w:val="fr-FR"/>
        </w:rPr>
        <w:t>Caractéristique démographique de la population de l’étude</w:t>
      </w:r>
    </w:p>
    <w:p w14:paraId="4A0BFE67" w14:textId="77777777" w:rsidR="005A5D62" w:rsidRPr="000B6336" w:rsidRDefault="00373ECB" w:rsidP="00912EB9">
      <w:pPr>
        <w:pStyle w:val="Els-body-text"/>
        <w:rPr>
          <w:rFonts w:ascii="Garamond" w:hAnsi="Garamond" w:cstheme="majorBidi"/>
          <w:bCs/>
          <w:iCs/>
          <w:sz w:val="20"/>
          <w:lang w:val="fr-FR"/>
        </w:rPr>
      </w:pPr>
      <w:r w:rsidRPr="000B6336">
        <w:rPr>
          <w:rFonts w:ascii="Garamond" w:hAnsi="Garamond" w:cstheme="majorBidi"/>
          <w:bCs/>
          <w:iCs/>
          <w:sz w:val="20"/>
          <w:lang w:val="fr-FR"/>
        </w:rPr>
        <w:t xml:space="preserve">L’âge moyen était de 63 ans </w:t>
      </w:r>
      <w:r w:rsidRPr="000B6336">
        <w:rPr>
          <w:rFonts w:ascii="Garamond" w:hAnsi="Garamond" w:cstheme="majorBidi"/>
          <w:bCs/>
          <w:iCs/>
          <w:sz w:val="20"/>
          <w:lang w:val="fr-FR"/>
        </w:rPr>
        <w:sym w:font="Symbol" w:char="F0B1"/>
      </w:r>
      <w:r w:rsidRPr="000B6336">
        <w:rPr>
          <w:rFonts w:ascii="Garamond" w:hAnsi="Garamond" w:cstheme="majorBidi"/>
          <w:bCs/>
          <w:iCs/>
          <w:sz w:val="20"/>
          <w:lang w:val="fr-FR"/>
        </w:rPr>
        <w:t xml:space="preserve"> 12.24 avec des extrêmes allant de 28 à 94 ans.</w:t>
      </w:r>
    </w:p>
    <w:p w14:paraId="277CC4A4" w14:textId="77777777" w:rsidR="005A5D62" w:rsidRPr="000B6336" w:rsidRDefault="00912EB9" w:rsidP="00912EB9">
      <w:pPr>
        <w:pStyle w:val="Els-body-text"/>
        <w:rPr>
          <w:rFonts w:ascii="Garamond" w:hAnsi="Garamond" w:cstheme="majorBidi"/>
          <w:bCs/>
          <w:iCs/>
          <w:sz w:val="20"/>
          <w:lang w:val="fr-FR"/>
        </w:rPr>
      </w:pPr>
      <w:r w:rsidRPr="000B6336">
        <w:rPr>
          <w:rFonts w:ascii="Garamond" w:hAnsi="Garamond" w:cstheme="majorBidi"/>
          <w:bCs/>
          <w:iCs/>
          <w:sz w:val="20"/>
          <w:lang w:val="fr-FR"/>
        </w:rPr>
        <w:t xml:space="preserve"> </w:t>
      </w:r>
      <w:r w:rsidR="00373ECB" w:rsidRPr="000B6336">
        <w:rPr>
          <w:rFonts w:ascii="Garamond" w:hAnsi="Garamond" w:cstheme="majorBidi"/>
          <w:bCs/>
          <w:iCs/>
          <w:sz w:val="20"/>
          <w:lang w:val="fr-FR"/>
        </w:rPr>
        <w:t>Le sexe féminin (54.8%) était plus représenté avec un ratio de 0.82.</w:t>
      </w:r>
      <w:r w:rsidRPr="000B6336">
        <w:rPr>
          <w:rFonts w:ascii="Garamond" w:hAnsi="Garamond" w:cstheme="majorBidi"/>
          <w:bCs/>
          <w:iCs/>
          <w:sz w:val="20"/>
          <w:lang w:val="fr-FR"/>
        </w:rPr>
        <w:t xml:space="preserve"> </w:t>
      </w:r>
    </w:p>
    <w:p w14:paraId="0B4C8428" w14:textId="2D0ADBA4" w:rsidR="005A5D62" w:rsidRPr="000B6336" w:rsidRDefault="00373ECB" w:rsidP="00EB6DFE">
      <w:pPr>
        <w:pStyle w:val="Els-body-text"/>
        <w:rPr>
          <w:rFonts w:ascii="Garamond" w:hAnsi="Garamond" w:cstheme="majorBidi"/>
          <w:bCs/>
          <w:iCs/>
          <w:sz w:val="20"/>
          <w:lang w:val="fr-FR"/>
        </w:rPr>
      </w:pPr>
      <w:r w:rsidRPr="000B6336">
        <w:rPr>
          <w:rFonts w:ascii="Garamond" w:hAnsi="Garamond" w:cstheme="majorBidi"/>
          <w:bCs/>
          <w:iCs/>
          <w:sz w:val="20"/>
          <w:lang w:val="fr-FR"/>
        </w:rPr>
        <w:t>Cent trente-huit patient sont droitiers et 8 gauchers.</w:t>
      </w:r>
      <w:r w:rsidR="00912EB9" w:rsidRPr="000B6336">
        <w:rPr>
          <w:rFonts w:ascii="Garamond" w:hAnsi="Garamond" w:cstheme="majorBidi"/>
          <w:bCs/>
          <w:iCs/>
          <w:sz w:val="20"/>
          <w:lang w:val="fr-FR"/>
        </w:rPr>
        <w:t xml:space="preserve"> </w:t>
      </w:r>
    </w:p>
    <w:p w14:paraId="5D964E2C" w14:textId="108D545F" w:rsidR="005A5D62" w:rsidRPr="000B6336" w:rsidRDefault="00373ECB" w:rsidP="00912EB9">
      <w:pPr>
        <w:pStyle w:val="Els-body-text"/>
        <w:rPr>
          <w:rFonts w:ascii="Garamond" w:hAnsi="Garamond" w:cstheme="majorBidi"/>
          <w:bCs/>
          <w:iCs/>
          <w:sz w:val="20"/>
          <w:lang w:val="fr-FR"/>
        </w:rPr>
      </w:pPr>
      <w:r w:rsidRPr="000B6336">
        <w:rPr>
          <w:rFonts w:ascii="Garamond" w:hAnsi="Garamond" w:cstheme="majorBidi"/>
          <w:bCs/>
          <w:iCs/>
          <w:sz w:val="20"/>
          <w:lang w:val="fr-FR"/>
        </w:rPr>
        <w:t>L’hémicorps droit était touché chez 71 patients (48.6%) et l’hémicorps gauche chez 75 patients (51.4%).</w:t>
      </w:r>
      <w:r w:rsidR="00912EB9" w:rsidRPr="000B6336">
        <w:rPr>
          <w:rFonts w:ascii="Garamond" w:hAnsi="Garamond" w:cstheme="majorBidi"/>
          <w:bCs/>
          <w:iCs/>
          <w:sz w:val="20"/>
          <w:lang w:val="fr-FR"/>
        </w:rPr>
        <w:t xml:space="preserve"> </w:t>
      </w:r>
    </w:p>
    <w:p w14:paraId="00D24759" w14:textId="6A41E618" w:rsidR="00C207A5" w:rsidRPr="000B6336" w:rsidRDefault="00373ECB" w:rsidP="00912EB9">
      <w:pPr>
        <w:pStyle w:val="Els-body-text"/>
        <w:rPr>
          <w:rFonts w:ascii="Garamond" w:hAnsi="Garamond" w:cstheme="majorBidi"/>
          <w:bCs/>
          <w:iCs/>
          <w:sz w:val="20"/>
          <w:lang w:val="fr-FR"/>
        </w:rPr>
      </w:pPr>
      <w:r w:rsidRPr="000B6336">
        <w:rPr>
          <w:rFonts w:ascii="Garamond" w:hAnsi="Garamond" w:cstheme="majorBidi"/>
          <w:bCs/>
          <w:iCs/>
          <w:sz w:val="20"/>
          <w:lang w:val="fr-FR"/>
        </w:rPr>
        <w:t>L’AVC ischémique représentait 82.9%.</w:t>
      </w:r>
      <w:r w:rsidR="00912EB9" w:rsidRPr="000B6336">
        <w:rPr>
          <w:rFonts w:ascii="Garamond" w:hAnsi="Garamond" w:cstheme="majorBidi"/>
          <w:bCs/>
          <w:iCs/>
          <w:sz w:val="20"/>
          <w:lang w:val="fr-FR"/>
        </w:rPr>
        <w:t xml:space="preserve"> </w:t>
      </w:r>
      <w:r w:rsidRPr="000B6336">
        <w:rPr>
          <w:rFonts w:ascii="Garamond" w:hAnsi="Garamond" w:cstheme="majorBidi"/>
          <w:bCs/>
          <w:iCs/>
          <w:sz w:val="20"/>
          <w:lang w:val="fr-FR"/>
        </w:rPr>
        <w:t xml:space="preserve">Le délai moyen entre l’AVC et l’inclusion était de 8.95 semaines </w:t>
      </w:r>
      <w:r w:rsidRPr="000B6336">
        <w:rPr>
          <w:rFonts w:ascii="Garamond" w:hAnsi="Garamond" w:cstheme="majorBidi"/>
          <w:bCs/>
          <w:iCs/>
          <w:sz w:val="20"/>
          <w:lang w:val="fr-FR"/>
        </w:rPr>
        <w:sym w:font="Symbol" w:char="F0B1"/>
      </w:r>
      <w:r w:rsidRPr="000B6336">
        <w:rPr>
          <w:rFonts w:ascii="Garamond" w:hAnsi="Garamond" w:cstheme="majorBidi"/>
          <w:bCs/>
          <w:iCs/>
          <w:sz w:val="20"/>
          <w:lang w:val="fr-FR"/>
        </w:rPr>
        <w:t xml:space="preserve">6.65, avec un minimum deux semaine et un maximum de 24 semaines. </w:t>
      </w:r>
    </w:p>
    <w:p w14:paraId="794968F1" w14:textId="77777777" w:rsidR="005A5D62" w:rsidRPr="000B6336" w:rsidRDefault="00373ECB" w:rsidP="00912EB9">
      <w:pPr>
        <w:pStyle w:val="Els-body-text"/>
        <w:rPr>
          <w:rFonts w:ascii="Garamond" w:hAnsi="Garamond" w:cstheme="majorBidi"/>
          <w:bCs/>
          <w:iCs/>
          <w:sz w:val="20"/>
          <w:lang w:val="fr-FR"/>
        </w:rPr>
      </w:pPr>
      <w:r w:rsidRPr="000B6336">
        <w:rPr>
          <w:rFonts w:ascii="Garamond" w:hAnsi="Garamond" w:cstheme="majorBidi"/>
          <w:bCs/>
          <w:iCs/>
          <w:sz w:val="20"/>
          <w:lang w:val="fr-FR"/>
        </w:rPr>
        <w:t xml:space="preserve">La durée moyenne d’accès aux soins de rééducation/réadaptation était de 5.87 semaines </w:t>
      </w:r>
      <w:r w:rsidRPr="000B6336">
        <w:rPr>
          <w:rFonts w:ascii="Garamond" w:hAnsi="Garamond" w:cstheme="majorBidi"/>
          <w:bCs/>
          <w:iCs/>
          <w:sz w:val="20"/>
          <w:lang w:val="fr-FR"/>
        </w:rPr>
        <w:sym w:font="Symbol" w:char="F0B1"/>
      </w:r>
      <w:r w:rsidRPr="000B6336">
        <w:rPr>
          <w:rFonts w:ascii="Garamond" w:hAnsi="Garamond" w:cstheme="majorBidi"/>
          <w:bCs/>
          <w:iCs/>
          <w:sz w:val="20"/>
          <w:lang w:val="fr-FR"/>
        </w:rPr>
        <w:t xml:space="preserve"> 4.64 après l’installation du déficit, avec un minimum deux semaines et un maximum de 22 semaines.</w:t>
      </w:r>
    </w:p>
    <w:p w14:paraId="4E0944B7" w14:textId="104BE59B" w:rsidR="004A4B7F" w:rsidRPr="000B6336" w:rsidRDefault="00373ECB" w:rsidP="00912EB9">
      <w:pPr>
        <w:pStyle w:val="Els-body-text"/>
        <w:rPr>
          <w:rFonts w:ascii="Garamond" w:hAnsi="Garamond" w:cstheme="majorBidi"/>
          <w:sz w:val="20"/>
          <w:lang w:val="fr-FR"/>
        </w:rPr>
      </w:pPr>
      <w:r w:rsidRPr="000B6336">
        <w:rPr>
          <w:rFonts w:ascii="Garamond" w:hAnsi="Garamond" w:cstheme="majorBidi"/>
          <w:bCs/>
          <w:iCs/>
          <w:sz w:val="20"/>
          <w:lang w:val="fr-FR"/>
        </w:rPr>
        <w:t xml:space="preserve"> </w:t>
      </w:r>
      <w:bookmarkStart w:id="1" w:name="_Toc66207304"/>
      <w:r w:rsidR="002922B6" w:rsidRPr="000B6336">
        <w:rPr>
          <w:rFonts w:ascii="Garamond" w:hAnsi="Garamond" w:cstheme="majorBidi"/>
          <w:sz w:val="20"/>
          <w:lang w:val="fr-FR"/>
        </w:rPr>
        <w:t>Les résultats de la répartition des patients avec ou sans épaule douloureuse post AVC selon les</w:t>
      </w:r>
      <w:r w:rsidR="009E5479" w:rsidRPr="000B6336">
        <w:rPr>
          <w:rFonts w:ascii="Garamond" w:hAnsi="Garamond" w:cstheme="majorBidi"/>
          <w:sz w:val="20"/>
          <w:lang w:val="fr-FR"/>
        </w:rPr>
        <w:t xml:space="preserve"> caractéristiques démographiques sont représentés dans le tableau 1.</w:t>
      </w:r>
    </w:p>
    <w:p w14:paraId="70DC9F8F" w14:textId="77777777" w:rsidR="00F25D2F" w:rsidRPr="000B6336" w:rsidRDefault="00F25D2F" w:rsidP="00F25D2F">
      <w:pPr>
        <w:pStyle w:val="Els-body-text"/>
        <w:ind w:firstLine="0"/>
        <w:rPr>
          <w:rFonts w:ascii="Garamond" w:hAnsi="Garamond" w:cstheme="majorBidi"/>
          <w:sz w:val="20"/>
          <w:lang w:val="fr-FR"/>
        </w:rPr>
      </w:pPr>
    </w:p>
    <w:p w14:paraId="0B4C795C" w14:textId="0E7B64BB" w:rsidR="00BF7A1F" w:rsidRDefault="00BF7A1F" w:rsidP="00084BB1">
      <w:pPr>
        <w:pStyle w:val="Lgende"/>
        <w:keepNext/>
        <w:spacing w:after="0"/>
        <w:rPr>
          <w:rFonts w:ascii="Garamond" w:hAnsi="Garamond" w:cstheme="majorBidi"/>
          <w:b/>
          <w:bCs/>
          <w:i w:val="0"/>
          <w:iCs w:val="0"/>
          <w:color w:val="auto"/>
          <w:sz w:val="20"/>
          <w:szCs w:val="20"/>
        </w:rPr>
      </w:pPr>
      <w:r w:rsidRPr="000B6336">
        <w:rPr>
          <w:rFonts w:ascii="Garamond" w:hAnsi="Garamond" w:cstheme="majorBidi"/>
          <w:b/>
          <w:bCs/>
          <w:i w:val="0"/>
          <w:iCs w:val="0"/>
          <w:color w:val="auto"/>
          <w:sz w:val="20"/>
          <w:szCs w:val="20"/>
        </w:rPr>
        <w:t>Tableau</w:t>
      </w:r>
      <w:r w:rsidR="00435EC2" w:rsidRPr="000B6336">
        <w:rPr>
          <w:rFonts w:ascii="Garamond" w:hAnsi="Garamond" w:cstheme="majorBidi"/>
          <w:b/>
          <w:bCs/>
          <w:i w:val="0"/>
          <w:iCs w:val="0"/>
          <w:color w:val="auto"/>
          <w:sz w:val="20"/>
          <w:szCs w:val="20"/>
        </w:rPr>
        <w:t xml:space="preserve"> </w:t>
      </w:r>
      <w:r w:rsidR="00B47E39" w:rsidRPr="000B6336">
        <w:rPr>
          <w:rFonts w:ascii="Garamond" w:hAnsi="Garamond" w:cstheme="majorBidi"/>
          <w:b/>
          <w:bCs/>
          <w:i w:val="0"/>
          <w:iCs w:val="0"/>
          <w:color w:val="auto"/>
          <w:sz w:val="20"/>
          <w:szCs w:val="20"/>
        </w:rPr>
        <w:t>1 :</w:t>
      </w:r>
      <w:r w:rsidRPr="000B6336">
        <w:rPr>
          <w:rFonts w:ascii="Garamond" w:hAnsi="Garamond" w:cstheme="majorBidi"/>
          <w:b/>
          <w:bCs/>
          <w:i w:val="0"/>
          <w:iCs w:val="0"/>
          <w:color w:val="auto"/>
          <w:sz w:val="20"/>
          <w:szCs w:val="20"/>
        </w:rPr>
        <w:t xml:space="preserve"> Répartition des patients avec ou sans épaule </w:t>
      </w:r>
      <w:r w:rsidR="0098658B" w:rsidRPr="000B6336">
        <w:rPr>
          <w:rFonts w:ascii="Garamond" w:hAnsi="Garamond" w:cstheme="majorBidi"/>
          <w:b/>
          <w:bCs/>
          <w:i w:val="0"/>
          <w:iCs w:val="0"/>
          <w:color w:val="auto"/>
          <w:sz w:val="20"/>
          <w:szCs w:val="20"/>
        </w:rPr>
        <w:t>douloureuse post AVC selon les caractéristiques démographiques</w:t>
      </w:r>
      <w:bookmarkEnd w:id="1"/>
    </w:p>
    <w:tbl>
      <w:tblPr>
        <w:tblStyle w:val="TableauGrille4-Accentuation51"/>
        <w:tblpPr w:leftFromText="141" w:rightFromText="141" w:vertAnchor="text" w:horzAnchor="margin" w:tblpY="247"/>
        <w:tblW w:w="4435" w:type="dxa"/>
        <w:tblLayout w:type="fixed"/>
        <w:tblLook w:val="04A0" w:firstRow="1" w:lastRow="0" w:firstColumn="1" w:lastColumn="0" w:noHBand="0" w:noVBand="1"/>
      </w:tblPr>
      <w:tblGrid>
        <w:gridCol w:w="1384"/>
        <w:gridCol w:w="1109"/>
        <w:gridCol w:w="1110"/>
        <w:gridCol w:w="832"/>
      </w:tblGrid>
      <w:tr w:rsidR="00084BB1" w:rsidRPr="00DE0344" w14:paraId="7B69B8EE" w14:textId="77777777" w:rsidTr="00084BB1">
        <w:trPr>
          <w:cnfStyle w:val="100000000000" w:firstRow="1" w:lastRow="0" w:firstColumn="0" w:lastColumn="0" w:oddVBand="0" w:evenVBand="0" w:oddHBand="0" w:evenHBand="0" w:firstRowFirstColumn="0" w:firstRowLastColumn="0" w:lastRowFirstColumn="0" w:lastRowLastColumn="0"/>
          <w:trHeight w:val="757"/>
        </w:trPr>
        <w:tc>
          <w:tcPr>
            <w:cnfStyle w:val="001000000000" w:firstRow="0" w:lastRow="0" w:firstColumn="1" w:lastColumn="0" w:oddVBand="0" w:evenVBand="0" w:oddHBand="0" w:evenHBand="0" w:firstRowFirstColumn="0" w:firstRowLastColumn="0" w:lastRowFirstColumn="0" w:lastRowLastColumn="0"/>
            <w:tcW w:w="1384" w:type="dxa"/>
            <w:shd w:val="clear" w:color="auto" w:fill="4472C4" w:themeFill="accent1"/>
          </w:tcPr>
          <w:p w14:paraId="0351A9CC" w14:textId="77777777" w:rsidR="00084BB1" w:rsidRPr="00DE0344" w:rsidRDefault="00084BB1" w:rsidP="00084BB1">
            <w:pPr>
              <w:rPr>
                <w:rFonts w:ascii="Garamond" w:hAnsi="Garamond" w:cstheme="majorBidi"/>
                <w:b w:val="0"/>
                <w:bCs w:val="0"/>
                <w:sz w:val="18"/>
                <w:szCs w:val="18"/>
              </w:rPr>
            </w:pPr>
            <w:r w:rsidRPr="00DE0344">
              <w:rPr>
                <w:rFonts w:ascii="Garamond" w:hAnsi="Garamond" w:cstheme="majorBidi"/>
                <w:b w:val="0"/>
                <w:bCs w:val="0"/>
                <w:sz w:val="18"/>
                <w:szCs w:val="18"/>
              </w:rPr>
              <w:t xml:space="preserve">    </w:t>
            </w:r>
          </w:p>
        </w:tc>
        <w:tc>
          <w:tcPr>
            <w:tcW w:w="1109" w:type="dxa"/>
            <w:shd w:val="clear" w:color="auto" w:fill="4472C4" w:themeFill="accent1"/>
          </w:tcPr>
          <w:p w14:paraId="6EEBB85F" w14:textId="77777777" w:rsidR="00084BB1" w:rsidRPr="00DE0344" w:rsidRDefault="00084BB1" w:rsidP="00084BB1">
            <w:pPr>
              <w:jc w:val="center"/>
              <w:cnfStyle w:val="100000000000" w:firstRow="1" w:lastRow="0" w:firstColumn="0" w:lastColumn="0" w:oddVBand="0" w:evenVBand="0" w:oddHBand="0" w:evenHBand="0" w:firstRowFirstColumn="0" w:firstRowLastColumn="0" w:lastRowFirstColumn="0" w:lastRowLastColumn="0"/>
              <w:rPr>
                <w:rFonts w:ascii="Garamond" w:hAnsi="Garamond" w:cstheme="majorBidi"/>
                <w:color w:val="auto"/>
                <w:sz w:val="18"/>
                <w:szCs w:val="18"/>
              </w:rPr>
            </w:pPr>
            <w:r w:rsidRPr="00DE0344">
              <w:rPr>
                <w:rFonts w:ascii="Garamond" w:hAnsi="Garamond" w:cstheme="majorBidi"/>
                <w:color w:val="auto"/>
                <w:sz w:val="18"/>
                <w:szCs w:val="18"/>
              </w:rPr>
              <w:t>Témoin</w:t>
            </w:r>
          </w:p>
          <w:p w14:paraId="640CF65E" w14:textId="77777777" w:rsidR="00084BB1" w:rsidRPr="00DE0344" w:rsidRDefault="00084BB1" w:rsidP="00084BB1">
            <w:pPr>
              <w:jc w:val="center"/>
              <w:cnfStyle w:val="100000000000" w:firstRow="1" w:lastRow="0" w:firstColumn="0" w:lastColumn="0" w:oddVBand="0" w:evenVBand="0" w:oddHBand="0" w:evenHBand="0" w:firstRowFirstColumn="0" w:firstRowLastColumn="0" w:lastRowFirstColumn="0" w:lastRowLastColumn="0"/>
              <w:rPr>
                <w:rFonts w:ascii="Garamond" w:hAnsi="Garamond" w:cstheme="majorBidi"/>
                <w:color w:val="auto"/>
                <w:sz w:val="18"/>
                <w:szCs w:val="18"/>
              </w:rPr>
            </w:pPr>
            <w:r w:rsidRPr="00DE0344">
              <w:rPr>
                <w:rFonts w:ascii="Garamond" w:hAnsi="Garamond" w:cstheme="majorBidi"/>
                <w:color w:val="auto"/>
                <w:sz w:val="18"/>
                <w:szCs w:val="18"/>
              </w:rPr>
              <w:t>Moyenne</w:t>
            </w:r>
          </w:p>
          <w:p w14:paraId="60546D75" w14:textId="77777777" w:rsidR="00084BB1" w:rsidRPr="00DE0344" w:rsidRDefault="00084BB1" w:rsidP="00084BB1">
            <w:pPr>
              <w:jc w:val="center"/>
              <w:cnfStyle w:val="100000000000" w:firstRow="1" w:lastRow="0" w:firstColumn="0" w:lastColumn="0" w:oddVBand="0" w:evenVBand="0" w:oddHBand="0" w:evenHBand="0" w:firstRowFirstColumn="0" w:firstRowLastColumn="0" w:lastRowFirstColumn="0" w:lastRowLastColumn="0"/>
              <w:rPr>
                <w:rFonts w:ascii="Garamond" w:hAnsi="Garamond" w:cstheme="majorBidi"/>
                <w:color w:val="auto"/>
                <w:sz w:val="18"/>
                <w:szCs w:val="18"/>
              </w:rPr>
            </w:pPr>
            <w:r w:rsidRPr="00DE0344">
              <w:rPr>
                <w:rFonts w:ascii="Garamond" w:hAnsi="Garamond" w:cstheme="majorBidi"/>
                <w:color w:val="auto"/>
                <w:sz w:val="18"/>
                <w:szCs w:val="18"/>
              </w:rPr>
              <w:sym w:font="Symbol" w:char="F0B1"/>
            </w:r>
            <w:r w:rsidRPr="00DE0344">
              <w:rPr>
                <w:rFonts w:ascii="Garamond" w:hAnsi="Garamond" w:cstheme="majorBidi"/>
                <w:color w:val="auto"/>
                <w:sz w:val="18"/>
                <w:szCs w:val="18"/>
              </w:rPr>
              <w:t>ET</w:t>
            </w:r>
          </w:p>
        </w:tc>
        <w:tc>
          <w:tcPr>
            <w:tcW w:w="1110" w:type="dxa"/>
            <w:shd w:val="clear" w:color="auto" w:fill="4472C4" w:themeFill="accent1"/>
          </w:tcPr>
          <w:p w14:paraId="21F7FE44" w14:textId="77777777" w:rsidR="00084BB1" w:rsidRPr="00DE0344" w:rsidRDefault="00084BB1" w:rsidP="00084BB1">
            <w:pPr>
              <w:jc w:val="center"/>
              <w:cnfStyle w:val="100000000000" w:firstRow="1" w:lastRow="0" w:firstColumn="0" w:lastColumn="0" w:oddVBand="0" w:evenVBand="0" w:oddHBand="0" w:evenHBand="0" w:firstRowFirstColumn="0" w:firstRowLastColumn="0" w:lastRowFirstColumn="0" w:lastRowLastColumn="0"/>
              <w:rPr>
                <w:rFonts w:ascii="Garamond" w:hAnsi="Garamond" w:cstheme="majorBidi"/>
                <w:color w:val="auto"/>
                <w:sz w:val="18"/>
                <w:szCs w:val="18"/>
              </w:rPr>
            </w:pPr>
            <w:r w:rsidRPr="00DE0344">
              <w:rPr>
                <w:rFonts w:ascii="Garamond" w:hAnsi="Garamond" w:cstheme="majorBidi"/>
                <w:color w:val="auto"/>
                <w:sz w:val="18"/>
                <w:szCs w:val="18"/>
              </w:rPr>
              <w:t>Cas</w:t>
            </w:r>
          </w:p>
          <w:p w14:paraId="41E24B99" w14:textId="77777777" w:rsidR="00084BB1" w:rsidRPr="00DE0344" w:rsidRDefault="00084BB1" w:rsidP="00084BB1">
            <w:pPr>
              <w:jc w:val="center"/>
              <w:cnfStyle w:val="100000000000" w:firstRow="1" w:lastRow="0" w:firstColumn="0" w:lastColumn="0" w:oddVBand="0" w:evenVBand="0" w:oddHBand="0" w:evenHBand="0" w:firstRowFirstColumn="0" w:firstRowLastColumn="0" w:lastRowFirstColumn="0" w:lastRowLastColumn="0"/>
              <w:rPr>
                <w:rFonts w:ascii="Garamond" w:hAnsi="Garamond" w:cstheme="majorBidi"/>
                <w:color w:val="auto"/>
                <w:sz w:val="18"/>
                <w:szCs w:val="18"/>
              </w:rPr>
            </w:pPr>
            <w:r w:rsidRPr="00DE0344">
              <w:rPr>
                <w:rFonts w:ascii="Garamond" w:hAnsi="Garamond" w:cstheme="majorBidi"/>
                <w:color w:val="auto"/>
                <w:sz w:val="18"/>
                <w:szCs w:val="18"/>
              </w:rPr>
              <w:t xml:space="preserve">Moyenne </w:t>
            </w:r>
            <w:r w:rsidRPr="00DE0344">
              <w:rPr>
                <w:rFonts w:ascii="Garamond" w:hAnsi="Garamond" w:cstheme="majorBidi"/>
                <w:color w:val="auto"/>
                <w:sz w:val="18"/>
                <w:szCs w:val="18"/>
              </w:rPr>
              <w:sym w:font="Symbol" w:char="F0B1"/>
            </w:r>
            <w:r w:rsidRPr="00DE0344">
              <w:rPr>
                <w:rFonts w:ascii="Garamond" w:hAnsi="Garamond" w:cstheme="majorBidi"/>
                <w:color w:val="auto"/>
                <w:sz w:val="18"/>
                <w:szCs w:val="18"/>
              </w:rPr>
              <w:t>ET</w:t>
            </w:r>
          </w:p>
        </w:tc>
        <w:tc>
          <w:tcPr>
            <w:tcW w:w="832" w:type="dxa"/>
            <w:shd w:val="clear" w:color="auto" w:fill="4472C4" w:themeFill="accent1"/>
          </w:tcPr>
          <w:p w14:paraId="217AFEB5" w14:textId="77777777" w:rsidR="00084BB1" w:rsidRPr="00DE0344" w:rsidRDefault="00084BB1" w:rsidP="00084BB1">
            <w:pPr>
              <w:jc w:val="center"/>
              <w:cnfStyle w:val="100000000000" w:firstRow="1" w:lastRow="0" w:firstColumn="0" w:lastColumn="0" w:oddVBand="0" w:evenVBand="0" w:oddHBand="0" w:evenHBand="0" w:firstRowFirstColumn="0" w:firstRowLastColumn="0" w:lastRowFirstColumn="0" w:lastRowLastColumn="0"/>
              <w:rPr>
                <w:rFonts w:ascii="Garamond" w:hAnsi="Garamond" w:cstheme="majorBidi"/>
                <w:color w:val="auto"/>
                <w:sz w:val="18"/>
                <w:szCs w:val="18"/>
              </w:rPr>
            </w:pPr>
          </w:p>
          <w:p w14:paraId="068A1C3B" w14:textId="77777777" w:rsidR="00084BB1" w:rsidRPr="00DE0344" w:rsidRDefault="00084BB1" w:rsidP="00084BB1">
            <w:pPr>
              <w:jc w:val="center"/>
              <w:cnfStyle w:val="100000000000" w:firstRow="1" w:lastRow="0" w:firstColumn="0" w:lastColumn="0" w:oddVBand="0" w:evenVBand="0" w:oddHBand="0" w:evenHBand="0" w:firstRowFirstColumn="0" w:firstRowLastColumn="0" w:lastRowFirstColumn="0" w:lastRowLastColumn="0"/>
              <w:rPr>
                <w:rFonts w:ascii="Garamond" w:hAnsi="Garamond" w:cstheme="majorBidi"/>
                <w:color w:val="auto"/>
                <w:sz w:val="18"/>
                <w:szCs w:val="18"/>
              </w:rPr>
            </w:pPr>
            <w:r w:rsidRPr="00DE0344">
              <w:rPr>
                <w:rFonts w:ascii="Garamond" w:hAnsi="Garamond" w:cstheme="majorBidi"/>
                <w:color w:val="auto"/>
                <w:sz w:val="18"/>
                <w:szCs w:val="18"/>
              </w:rPr>
              <w:t>P</w:t>
            </w:r>
          </w:p>
        </w:tc>
      </w:tr>
      <w:tr w:rsidR="00084BB1" w:rsidRPr="00DE0344" w14:paraId="69F4D785" w14:textId="77777777" w:rsidTr="00084BB1">
        <w:trPr>
          <w:cnfStyle w:val="000000100000" w:firstRow="0" w:lastRow="0" w:firstColumn="0" w:lastColumn="0" w:oddVBand="0" w:evenVBand="0" w:oddHBand="1" w:evenHBand="0" w:firstRowFirstColumn="0" w:firstRowLastColumn="0" w:lastRowFirstColumn="0" w:lastRowLastColumn="0"/>
          <w:trHeight w:val="611"/>
        </w:trPr>
        <w:tc>
          <w:tcPr>
            <w:cnfStyle w:val="001000000000" w:firstRow="0" w:lastRow="0" w:firstColumn="1" w:lastColumn="0" w:oddVBand="0" w:evenVBand="0" w:oddHBand="0" w:evenHBand="0" w:firstRowFirstColumn="0" w:firstRowLastColumn="0" w:lastRowFirstColumn="0" w:lastRowLastColumn="0"/>
            <w:tcW w:w="1384" w:type="dxa"/>
          </w:tcPr>
          <w:p w14:paraId="21E876D4" w14:textId="77777777" w:rsidR="00084BB1" w:rsidRPr="00DE0344" w:rsidRDefault="00084BB1" w:rsidP="00084BB1">
            <w:pPr>
              <w:jc w:val="center"/>
              <w:rPr>
                <w:rFonts w:ascii="Garamond" w:hAnsi="Garamond" w:cstheme="majorBidi"/>
                <w:sz w:val="18"/>
                <w:szCs w:val="18"/>
              </w:rPr>
            </w:pPr>
            <w:r w:rsidRPr="00DE0344">
              <w:rPr>
                <w:rFonts w:ascii="Garamond" w:hAnsi="Garamond" w:cstheme="majorBidi"/>
                <w:sz w:val="18"/>
                <w:szCs w:val="18"/>
              </w:rPr>
              <w:t>Age</w:t>
            </w:r>
          </w:p>
          <w:p w14:paraId="6E2359F0" w14:textId="77777777" w:rsidR="00084BB1" w:rsidRPr="00DE0344" w:rsidRDefault="00084BB1" w:rsidP="00084BB1">
            <w:pPr>
              <w:jc w:val="center"/>
              <w:rPr>
                <w:rFonts w:ascii="Garamond" w:hAnsi="Garamond" w:cstheme="majorBidi"/>
                <w:sz w:val="18"/>
                <w:szCs w:val="18"/>
              </w:rPr>
            </w:pPr>
            <w:r w:rsidRPr="00DE0344">
              <w:rPr>
                <w:rFonts w:ascii="Garamond" w:hAnsi="Garamond" w:cstheme="majorBidi"/>
                <w:sz w:val="18"/>
                <w:szCs w:val="18"/>
              </w:rPr>
              <w:t>Moyenne</w:t>
            </w:r>
          </w:p>
          <w:p w14:paraId="5D3E2B7F" w14:textId="77777777" w:rsidR="00084BB1" w:rsidRPr="00DE0344" w:rsidRDefault="00084BB1" w:rsidP="00084BB1">
            <w:pPr>
              <w:jc w:val="center"/>
              <w:rPr>
                <w:rFonts w:ascii="Garamond" w:hAnsi="Garamond" w:cstheme="majorBidi"/>
                <w:sz w:val="18"/>
                <w:szCs w:val="18"/>
              </w:rPr>
            </w:pPr>
            <w:r w:rsidRPr="00DE0344">
              <w:rPr>
                <w:rFonts w:ascii="Garamond" w:hAnsi="Garamond" w:cstheme="majorBidi"/>
                <w:sz w:val="18"/>
                <w:szCs w:val="18"/>
              </w:rPr>
              <w:sym w:font="Symbol" w:char="F0B1"/>
            </w:r>
            <w:r w:rsidRPr="00DE0344">
              <w:rPr>
                <w:rFonts w:ascii="Garamond" w:hAnsi="Garamond" w:cstheme="majorBidi"/>
                <w:sz w:val="18"/>
                <w:szCs w:val="18"/>
              </w:rPr>
              <w:t>ET</w:t>
            </w:r>
          </w:p>
          <w:p w14:paraId="351782C6" w14:textId="77777777" w:rsidR="00084BB1" w:rsidRPr="00DE0344" w:rsidRDefault="00084BB1" w:rsidP="00084BB1">
            <w:pPr>
              <w:jc w:val="center"/>
              <w:rPr>
                <w:rFonts w:ascii="Garamond" w:hAnsi="Garamond" w:cstheme="majorBidi"/>
                <w:b w:val="0"/>
                <w:bCs w:val="0"/>
                <w:i/>
                <w:iCs/>
                <w:sz w:val="18"/>
                <w:szCs w:val="18"/>
              </w:rPr>
            </w:pPr>
            <w:r w:rsidRPr="00DE0344">
              <w:rPr>
                <w:rFonts w:ascii="Garamond" w:hAnsi="Garamond" w:cstheme="majorBidi"/>
                <w:b w:val="0"/>
                <w:bCs w:val="0"/>
                <w:i/>
                <w:iCs/>
                <w:sz w:val="18"/>
                <w:szCs w:val="18"/>
              </w:rPr>
              <w:t>(en années)</w:t>
            </w:r>
          </w:p>
        </w:tc>
        <w:tc>
          <w:tcPr>
            <w:tcW w:w="1109" w:type="dxa"/>
          </w:tcPr>
          <w:p w14:paraId="6200C563" w14:textId="77777777" w:rsidR="00084BB1" w:rsidRPr="00DE0344" w:rsidRDefault="00084BB1" w:rsidP="00084BB1">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p w14:paraId="52A1508A" w14:textId="77777777" w:rsidR="00084BB1" w:rsidRPr="00DE0344" w:rsidRDefault="00084BB1" w:rsidP="00084BB1">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61.36</w:t>
            </w:r>
          </w:p>
          <w:p w14:paraId="119B955A" w14:textId="77777777" w:rsidR="00084BB1" w:rsidRPr="00DE0344" w:rsidRDefault="00084BB1" w:rsidP="00084BB1">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sym w:font="Symbol" w:char="F0B1"/>
            </w:r>
            <w:r w:rsidRPr="00DE0344">
              <w:rPr>
                <w:rFonts w:ascii="Garamond" w:hAnsi="Garamond" w:cstheme="majorBidi"/>
                <w:sz w:val="18"/>
                <w:szCs w:val="18"/>
              </w:rPr>
              <w:t>10.38</w:t>
            </w:r>
          </w:p>
        </w:tc>
        <w:tc>
          <w:tcPr>
            <w:tcW w:w="1110" w:type="dxa"/>
          </w:tcPr>
          <w:p w14:paraId="18BD61A8" w14:textId="77777777" w:rsidR="00084BB1" w:rsidRPr="00DE0344" w:rsidRDefault="00084BB1" w:rsidP="00084BB1">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p w14:paraId="34583A35" w14:textId="77777777" w:rsidR="00084BB1" w:rsidRPr="00DE0344" w:rsidRDefault="00084BB1" w:rsidP="00084BB1">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64.96</w:t>
            </w:r>
          </w:p>
          <w:p w14:paraId="37BDC45E" w14:textId="77777777" w:rsidR="00084BB1" w:rsidRPr="00DE0344" w:rsidRDefault="00084BB1" w:rsidP="00084BB1">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sym w:font="Symbol" w:char="F0B1"/>
            </w:r>
            <w:r w:rsidRPr="00DE0344">
              <w:rPr>
                <w:rFonts w:ascii="Garamond" w:hAnsi="Garamond" w:cstheme="majorBidi"/>
                <w:sz w:val="18"/>
                <w:szCs w:val="18"/>
              </w:rPr>
              <w:t xml:space="preserve"> 13.71</w:t>
            </w:r>
          </w:p>
          <w:p w14:paraId="06231E12" w14:textId="77777777" w:rsidR="00084BB1" w:rsidRPr="00DE0344" w:rsidRDefault="00084BB1" w:rsidP="00084BB1">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tc>
        <w:tc>
          <w:tcPr>
            <w:tcW w:w="832" w:type="dxa"/>
          </w:tcPr>
          <w:p w14:paraId="0C455CCD" w14:textId="77777777" w:rsidR="00084BB1" w:rsidRPr="00DE0344" w:rsidRDefault="00084BB1" w:rsidP="00084BB1">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p w14:paraId="5C05EA28" w14:textId="77777777" w:rsidR="00084BB1" w:rsidRPr="00DE0344" w:rsidRDefault="00084BB1" w:rsidP="00084BB1">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0.078</w:t>
            </w:r>
          </w:p>
        </w:tc>
      </w:tr>
      <w:tr w:rsidR="00084BB1" w:rsidRPr="00DE0344" w14:paraId="2E40C798" w14:textId="77777777" w:rsidTr="00084BB1">
        <w:trPr>
          <w:trHeight w:val="476"/>
        </w:trPr>
        <w:tc>
          <w:tcPr>
            <w:cnfStyle w:val="001000000000" w:firstRow="0" w:lastRow="0" w:firstColumn="1" w:lastColumn="0" w:oddVBand="0" w:evenVBand="0" w:oddHBand="0" w:evenHBand="0" w:firstRowFirstColumn="0" w:firstRowLastColumn="0" w:lastRowFirstColumn="0" w:lastRowLastColumn="0"/>
            <w:tcW w:w="1384" w:type="dxa"/>
          </w:tcPr>
          <w:p w14:paraId="70FD0518" w14:textId="77777777" w:rsidR="00084BB1" w:rsidRPr="00DE0344" w:rsidRDefault="00084BB1" w:rsidP="00084BB1">
            <w:pPr>
              <w:jc w:val="center"/>
              <w:rPr>
                <w:rFonts w:ascii="Garamond" w:hAnsi="Garamond" w:cstheme="majorBidi"/>
                <w:sz w:val="18"/>
                <w:szCs w:val="18"/>
              </w:rPr>
            </w:pPr>
            <w:r w:rsidRPr="00DE0344">
              <w:rPr>
                <w:rFonts w:ascii="Garamond" w:hAnsi="Garamond" w:cstheme="majorBidi"/>
                <w:sz w:val="18"/>
                <w:szCs w:val="18"/>
              </w:rPr>
              <w:t>Sexe n (%)</w:t>
            </w:r>
          </w:p>
          <w:p w14:paraId="35B96C9F" w14:textId="77777777" w:rsidR="00084BB1" w:rsidRPr="00DE0344" w:rsidRDefault="00084BB1" w:rsidP="00084BB1">
            <w:pPr>
              <w:rPr>
                <w:rFonts w:ascii="Garamond" w:hAnsi="Garamond" w:cstheme="majorBidi"/>
                <w:b w:val="0"/>
                <w:bCs w:val="0"/>
                <w:i/>
                <w:iCs/>
                <w:sz w:val="18"/>
                <w:szCs w:val="18"/>
              </w:rPr>
            </w:pPr>
            <w:r w:rsidRPr="00DE0344">
              <w:rPr>
                <w:rFonts w:ascii="Garamond" w:hAnsi="Garamond" w:cstheme="majorBidi"/>
                <w:b w:val="0"/>
                <w:bCs w:val="0"/>
                <w:i/>
                <w:iCs/>
                <w:sz w:val="18"/>
                <w:szCs w:val="18"/>
              </w:rPr>
              <w:t>Homme Femme</w:t>
            </w:r>
          </w:p>
        </w:tc>
        <w:tc>
          <w:tcPr>
            <w:tcW w:w="1109" w:type="dxa"/>
          </w:tcPr>
          <w:p w14:paraId="2588CFD4" w14:textId="77777777" w:rsidR="00084BB1" w:rsidRPr="00DE0344" w:rsidRDefault="00084BB1" w:rsidP="00084BB1">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p>
          <w:p w14:paraId="0C99B71C" w14:textId="77777777" w:rsidR="00084BB1" w:rsidRPr="00DE0344" w:rsidRDefault="00084BB1" w:rsidP="00084BB1">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32 (43.8)</w:t>
            </w:r>
          </w:p>
          <w:p w14:paraId="00125E67" w14:textId="77777777" w:rsidR="00084BB1" w:rsidRPr="00DE0344" w:rsidRDefault="00084BB1" w:rsidP="00084BB1">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41 (56.2)</w:t>
            </w:r>
          </w:p>
        </w:tc>
        <w:tc>
          <w:tcPr>
            <w:tcW w:w="1110" w:type="dxa"/>
          </w:tcPr>
          <w:p w14:paraId="5BBC55DB" w14:textId="77777777" w:rsidR="00084BB1" w:rsidRPr="00DE0344" w:rsidRDefault="00084BB1" w:rsidP="00084BB1">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p>
          <w:p w14:paraId="6336947D" w14:textId="77777777" w:rsidR="00084BB1" w:rsidRPr="00DE0344" w:rsidRDefault="00084BB1" w:rsidP="00084BB1">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34 (46.6)</w:t>
            </w:r>
          </w:p>
          <w:p w14:paraId="3FEB7666" w14:textId="77777777" w:rsidR="00084BB1" w:rsidRPr="00DE0344" w:rsidRDefault="00084BB1" w:rsidP="00084BB1">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39 (53.4)</w:t>
            </w:r>
          </w:p>
        </w:tc>
        <w:tc>
          <w:tcPr>
            <w:tcW w:w="832" w:type="dxa"/>
          </w:tcPr>
          <w:p w14:paraId="4729EB9D" w14:textId="77777777" w:rsidR="00084BB1" w:rsidRPr="00DE0344" w:rsidRDefault="00084BB1" w:rsidP="00084BB1">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NS</w:t>
            </w:r>
          </w:p>
        </w:tc>
      </w:tr>
      <w:tr w:rsidR="00084BB1" w:rsidRPr="00DE0344" w14:paraId="3D565A65" w14:textId="77777777" w:rsidTr="00084BB1">
        <w:trPr>
          <w:cnfStyle w:val="000000100000" w:firstRow="0" w:lastRow="0" w:firstColumn="0" w:lastColumn="0" w:oddVBand="0" w:evenVBand="0" w:oddHBand="1" w:evenHBand="0" w:firstRowFirstColumn="0" w:firstRowLastColumn="0" w:lastRowFirstColumn="0" w:lastRowLastColumn="0"/>
          <w:trHeight w:val="884"/>
        </w:trPr>
        <w:tc>
          <w:tcPr>
            <w:cnfStyle w:val="001000000000" w:firstRow="0" w:lastRow="0" w:firstColumn="1" w:lastColumn="0" w:oddVBand="0" w:evenVBand="0" w:oddHBand="0" w:evenHBand="0" w:firstRowFirstColumn="0" w:firstRowLastColumn="0" w:lastRowFirstColumn="0" w:lastRowLastColumn="0"/>
            <w:tcW w:w="1384" w:type="dxa"/>
          </w:tcPr>
          <w:p w14:paraId="0635D8BB" w14:textId="77777777" w:rsidR="00084BB1" w:rsidRPr="00DE0344" w:rsidRDefault="00084BB1" w:rsidP="00084BB1">
            <w:pPr>
              <w:jc w:val="center"/>
              <w:rPr>
                <w:rFonts w:ascii="Garamond" w:hAnsi="Garamond" w:cstheme="majorBidi"/>
                <w:sz w:val="18"/>
                <w:szCs w:val="18"/>
              </w:rPr>
            </w:pPr>
            <w:r w:rsidRPr="00DE0344">
              <w:rPr>
                <w:rFonts w:ascii="Garamond" w:hAnsi="Garamond" w:cstheme="majorBidi"/>
                <w:sz w:val="18"/>
                <w:szCs w:val="18"/>
              </w:rPr>
              <w:t>Type d’AVC n (%)</w:t>
            </w:r>
          </w:p>
          <w:p w14:paraId="5AC82E7C" w14:textId="77777777" w:rsidR="00084BB1" w:rsidRPr="00DE0344" w:rsidRDefault="00084BB1" w:rsidP="00084BB1">
            <w:pPr>
              <w:rPr>
                <w:rFonts w:ascii="Garamond" w:hAnsi="Garamond" w:cstheme="majorBidi"/>
                <w:b w:val="0"/>
                <w:bCs w:val="0"/>
                <w:i/>
                <w:iCs/>
                <w:sz w:val="18"/>
                <w:szCs w:val="18"/>
              </w:rPr>
            </w:pPr>
            <w:r w:rsidRPr="00DE0344">
              <w:rPr>
                <w:rFonts w:ascii="Garamond" w:hAnsi="Garamond" w:cstheme="majorBidi"/>
                <w:b w:val="0"/>
                <w:bCs w:val="0"/>
                <w:i/>
                <w:iCs/>
                <w:sz w:val="18"/>
                <w:szCs w:val="18"/>
              </w:rPr>
              <w:t xml:space="preserve">Ischémique   </w:t>
            </w:r>
          </w:p>
          <w:p w14:paraId="4CAC3FDC" w14:textId="77777777" w:rsidR="00084BB1" w:rsidRPr="00DE0344" w:rsidRDefault="00084BB1" w:rsidP="00084BB1">
            <w:pPr>
              <w:rPr>
                <w:rFonts w:ascii="Garamond" w:hAnsi="Garamond" w:cstheme="majorBidi"/>
                <w:b w:val="0"/>
                <w:bCs w:val="0"/>
                <w:i/>
                <w:iCs/>
                <w:sz w:val="18"/>
                <w:szCs w:val="18"/>
              </w:rPr>
            </w:pPr>
            <w:r w:rsidRPr="00DE0344">
              <w:rPr>
                <w:rFonts w:ascii="Garamond" w:hAnsi="Garamond" w:cstheme="majorBidi"/>
                <w:b w:val="0"/>
                <w:bCs w:val="0"/>
                <w:i/>
                <w:iCs/>
                <w:sz w:val="18"/>
                <w:szCs w:val="18"/>
              </w:rPr>
              <w:t xml:space="preserve">hémorragique </w:t>
            </w:r>
          </w:p>
        </w:tc>
        <w:tc>
          <w:tcPr>
            <w:tcW w:w="1109" w:type="dxa"/>
          </w:tcPr>
          <w:p w14:paraId="071ABB95" w14:textId="77777777" w:rsidR="00084BB1" w:rsidRPr="00DE0344" w:rsidRDefault="00084BB1" w:rsidP="00084BB1">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p w14:paraId="279B02BF" w14:textId="77777777" w:rsidR="00084BB1" w:rsidRPr="00DE0344" w:rsidRDefault="00084BB1" w:rsidP="00084BB1">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p w14:paraId="00C51509" w14:textId="77777777" w:rsidR="00084BB1" w:rsidRPr="00DE0344" w:rsidRDefault="00084BB1" w:rsidP="00084BB1">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63 (86.3)</w:t>
            </w:r>
          </w:p>
          <w:p w14:paraId="23C49DDD" w14:textId="77777777" w:rsidR="00084BB1" w:rsidRPr="00DE0344" w:rsidRDefault="00084BB1" w:rsidP="00084BB1">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6 (8.2)</w:t>
            </w:r>
          </w:p>
        </w:tc>
        <w:tc>
          <w:tcPr>
            <w:tcW w:w="1110" w:type="dxa"/>
          </w:tcPr>
          <w:p w14:paraId="48E8E57A" w14:textId="77777777" w:rsidR="00084BB1" w:rsidRPr="00DE0344" w:rsidRDefault="00084BB1" w:rsidP="00084BB1">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p w14:paraId="29B85585" w14:textId="77777777" w:rsidR="00084BB1" w:rsidRPr="00DE0344" w:rsidRDefault="00084BB1" w:rsidP="00084BB1">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58 (79.5)</w:t>
            </w:r>
          </w:p>
          <w:p w14:paraId="1FB5A988" w14:textId="77777777" w:rsidR="00084BB1" w:rsidRPr="00DE0344" w:rsidRDefault="00084BB1" w:rsidP="00084BB1">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5 (6.8)</w:t>
            </w:r>
          </w:p>
          <w:p w14:paraId="1735948F" w14:textId="77777777" w:rsidR="00084BB1" w:rsidRPr="00DE0344" w:rsidRDefault="00084BB1" w:rsidP="00084BB1">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tc>
        <w:tc>
          <w:tcPr>
            <w:tcW w:w="832" w:type="dxa"/>
          </w:tcPr>
          <w:p w14:paraId="7D90F6BB" w14:textId="77777777" w:rsidR="00084BB1" w:rsidRPr="00DE0344" w:rsidRDefault="00084BB1" w:rsidP="00084BB1">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NS</w:t>
            </w:r>
          </w:p>
        </w:tc>
      </w:tr>
      <w:tr w:rsidR="00084BB1" w:rsidRPr="00DE0344" w14:paraId="7C21584E" w14:textId="77777777" w:rsidTr="00084BB1">
        <w:trPr>
          <w:trHeight w:val="801"/>
        </w:trPr>
        <w:tc>
          <w:tcPr>
            <w:cnfStyle w:val="001000000000" w:firstRow="0" w:lastRow="0" w:firstColumn="1" w:lastColumn="0" w:oddVBand="0" w:evenVBand="0" w:oddHBand="0" w:evenHBand="0" w:firstRowFirstColumn="0" w:firstRowLastColumn="0" w:lastRowFirstColumn="0" w:lastRowLastColumn="0"/>
            <w:tcW w:w="1384" w:type="dxa"/>
          </w:tcPr>
          <w:p w14:paraId="34D6B546" w14:textId="77777777" w:rsidR="00084BB1" w:rsidRPr="00DE0344" w:rsidRDefault="00084BB1" w:rsidP="00084BB1">
            <w:pPr>
              <w:spacing w:line="240" w:lineRule="exact"/>
              <w:jc w:val="center"/>
              <w:rPr>
                <w:rFonts w:ascii="Garamond" w:hAnsi="Garamond" w:cstheme="majorBidi"/>
                <w:sz w:val="18"/>
                <w:szCs w:val="18"/>
              </w:rPr>
            </w:pPr>
            <w:r w:rsidRPr="00DE0344">
              <w:rPr>
                <w:rFonts w:ascii="Garamond" w:hAnsi="Garamond" w:cstheme="majorBidi"/>
                <w:sz w:val="18"/>
                <w:szCs w:val="18"/>
              </w:rPr>
              <w:t xml:space="preserve">Coté déficitaire </w:t>
            </w:r>
          </w:p>
          <w:p w14:paraId="2BF51D71" w14:textId="77777777" w:rsidR="00084BB1" w:rsidRPr="00DE0344" w:rsidRDefault="00084BB1" w:rsidP="00084BB1">
            <w:pPr>
              <w:spacing w:line="240" w:lineRule="exact"/>
              <w:jc w:val="center"/>
              <w:rPr>
                <w:rFonts w:ascii="Garamond" w:hAnsi="Garamond" w:cstheme="majorBidi"/>
                <w:sz w:val="18"/>
                <w:szCs w:val="18"/>
              </w:rPr>
            </w:pPr>
            <w:r w:rsidRPr="00DE0344">
              <w:rPr>
                <w:rFonts w:ascii="Garamond" w:hAnsi="Garamond" w:cstheme="majorBidi"/>
                <w:sz w:val="18"/>
                <w:szCs w:val="18"/>
              </w:rPr>
              <w:t>n (%)</w:t>
            </w:r>
          </w:p>
          <w:p w14:paraId="757737D0" w14:textId="77777777" w:rsidR="00084BB1" w:rsidRPr="00DE0344" w:rsidRDefault="00084BB1" w:rsidP="00084BB1">
            <w:pPr>
              <w:spacing w:line="240" w:lineRule="exact"/>
              <w:rPr>
                <w:rFonts w:ascii="Garamond" w:hAnsi="Garamond" w:cstheme="majorBidi"/>
                <w:b w:val="0"/>
                <w:bCs w:val="0"/>
                <w:i/>
                <w:iCs/>
                <w:sz w:val="18"/>
                <w:szCs w:val="18"/>
              </w:rPr>
            </w:pPr>
            <w:r w:rsidRPr="00DE0344">
              <w:rPr>
                <w:rFonts w:ascii="Garamond" w:hAnsi="Garamond" w:cstheme="majorBidi"/>
                <w:sz w:val="18"/>
                <w:szCs w:val="18"/>
              </w:rPr>
              <w:t xml:space="preserve"> </w:t>
            </w:r>
            <w:r w:rsidRPr="00DE0344">
              <w:rPr>
                <w:rFonts w:ascii="Garamond" w:hAnsi="Garamond" w:cstheme="majorBidi"/>
                <w:b w:val="0"/>
                <w:bCs w:val="0"/>
                <w:i/>
                <w:iCs/>
                <w:sz w:val="18"/>
                <w:szCs w:val="18"/>
              </w:rPr>
              <w:t xml:space="preserve">Droite </w:t>
            </w:r>
          </w:p>
          <w:p w14:paraId="79A51681" w14:textId="77777777" w:rsidR="00084BB1" w:rsidRPr="00DE0344" w:rsidRDefault="00084BB1" w:rsidP="00084BB1">
            <w:pPr>
              <w:spacing w:line="240" w:lineRule="exact"/>
              <w:rPr>
                <w:rFonts w:ascii="Garamond" w:hAnsi="Garamond" w:cstheme="majorBidi"/>
                <w:b w:val="0"/>
                <w:bCs w:val="0"/>
                <w:i/>
                <w:iCs/>
                <w:sz w:val="18"/>
                <w:szCs w:val="18"/>
              </w:rPr>
            </w:pPr>
            <w:r w:rsidRPr="00DE0344">
              <w:rPr>
                <w:rFonts w:ascii="Garamond" w:hAnsi="Garamond" w:cstheme="majorBidi"/>
                <w:b w:val="0"/>
                <w:bCs w:val="0"/>
                <w:i/>
                <w:iCs/>
                <w:sz w:val="18"/>
                <w:szCs w:val="18"/>
              </w:rPr>
              <w:t xml:space="preserve">Gauche </w:t>
            </w:r>
          </w:p>
        </w:tc>
        <w:tc>
          <w:tcPr>
            <w:tcW w:w="1109" w:type="dxa"/>
          </w:tcPr>
          <w:p w14:paraId="4D5D3AF0" w14:textId="77777777" w:rsidR="00084BB1" w:rsidRPr="00DE0344" w:rsidRDefault="00084BB1" w:rsidP="00084BB1">
            <w:pPr>
              <w:spacing w:line="240" w:lineRule="exact"/>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p>
          <w:p w14:paraId="0CAAEE92" w14:textId="77777777" w:rsidR="00084BB1" w:rsidRPr="00DE0344" w:rsidRDefault="00084BB1" w:rsidP="00084BB1">
            <w:pPr>
              <w:spacing w:line="240" w:lineRule="exact"/>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p>
          <w:p w14:paraId="148F014D" w14:textId="77777777" w:rsidR="00084BB1" w:rsidRPr="00DE0344" w:rsidRDefault="00084BB1" w:rsidP="00084BB1">
            <w:pPr>
              <w:spacing w:line="240" w:lineRule="exact"/>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34 (46.6)</w:t>
            </w:r>
          </w:p>
          <w:p w14:paraId="4D31AB88" w14:textId="77777777" w:rsidR="00084BB1" w:rsidRPr="00DE0344" w:rsidRDefault="00084BB1" w:rsidP="00084BB1">
            <w:pPr>
              <w:spacing w:line="240" w:lineRule="exact"/>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39 (53.4)</w:t>
            </w:r>
          </w:p>
        </w:tc>
        <w:tc>
          <w:tcPr>
            <w:tcW w:w="1110" w:type="dxa"/>
          </w:tcPr>
          <w:p w14:paraId="058E61F7" w14:textId="77777777" w:rsidR="00084BB1" w:rsidRPr="00DE0344" w:rsidRDefault="00084BB1" w:rsidP="00084BB1">
            <w:pPr>
              <w:spacing w:line="240" w:lineRule="exact"/>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p>
          <w:p w14:paraId="4251073D" w14:textId="77777777" w:rsidR="00084BB1" w:rsidRPr="00DE0344" w:rsidRDefault="00084BB1" w:rsidP="00084BB1">
            <w:pPr>
              <w:spacing w:line="240" w:lineRule="exact"/>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p>
          <w:p w14:paraId="398F8614" w14:textId="77777777" w:rsidR="00084BB1" w:rsidRPr="00DE0344" w:rsidRDefault="00084BB1" w:rsidP="00084BB1">
            <w:pPr>
              <w:spacing w:line="240" w:lineRule="exact"/>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37 (50.7)</w:t>
            </w:r>
          </w:p>
          <w:p w14:paraId="52177BB7" w14:textId="77777777" w:rsidR="00084BB1" w:rsidRPr="00DE0344" w:rsidRDefault="00084BB1" w:rsidP="00084BB1">
            <w:pPr>
              <w:spacing w:line="240" w:lineRule="exact"/>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36 (49.3)</w:t>
            </w:r>
          </w:p>
        </w:tc>
        <w:tc>
          <w:tcPr>
            <w:tcW w:w="832" w:type="dxa"/>
          </w:tcPr>
          <w:p w14:paraId="69F1FC23" w14:textId="77777777" w:rsidR="00084BB1" w:rsidRPr="00DE0344" w:rsidRDefault="00084BB1" w:rsidP="00084BB1">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p>
          <w:p w14:paraId="0362B0B2" w14:textId="77777777" w:rsidR="00084BB1" w:rsidRPr="00DE0344" w:rsidRDefault="00084BB1" w:rsidP="00084BB1">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NS</w:t>
            </w:r>
          </w:p>
        </w:tc>
      </w:tr>
      <w:tr w:rsidR="00084BB1" w:rsidRPr="00DE0344" w14:paraId="37E087A0" w14:textId="77777777" w:rsidTr="00084BB1">
        <w:trPr>
          <w:cnfStyle w:val="000000100000" w:firstRow="0" w:lastRow="0" w:firstColumn="0" w:lastColumn="0" w:oddVBand="0" w:evenVBand="0" w:oddHBand="1" w:evenHBand="0" w:firstRowFirstColumn="0" w:firstRowLastColumn="0" w:lastRowFirstColumn="0" w:lastRowLastColumn="0"/>
          <w:trHeight w:val="836"/>
        </w:trPr>
        <w:tc>
          <w:tcPr>
            <w:cnfStyle w:val="001000000000" w:firstRow="0" w:lastRow="0" w:firstColumn="1" w:lastColumn="0" w:oddVBand="0" w:evenVBand="0" w:oddHBand="0" w:evenHBand="0" w:firstRowFirstColumn="0" w:firstRowLastColumn="0" w:lastRowFirstColumn="0" w:lastRowLastColumn="0"/>
            <w:tcW w:w="1384" w:type="dxa"/>
          </w:tcPr>
          <w:p w14:paraId="264598A8" w14:textId="77777777" w:rsidR="00084BB1" w:rsidRPr="00DE0344" w:rsidRDefault="00084BB1" w:rsidP="00084BB1">
            <w:pPr>
              <w:jc w:val="center"/>
              <w:rPr>
                <w:rFonts w:ascii="Garamond" w:hAnsi="Garamond" w:cstheme="majorBidi"/>
                <w:sz w:val="18"/>
                <w:szCs w:val="18"/>
              </w:rPr>
            </w:pPr>
            <w:r w:rsidRPr="00DE0344">
              <w:rPr>
                <w:rFonts w:ascii="Garamond" w:hAnsi="Garamond" w:cstheme="majorBidi"/>
                <w:sz w:val="18"/>
                <w:szCs w:val="18"/>
              </w:rPr>
              <w:t>Délai d’accès au soin de rééducation</w:t>
            </w:r>
          </w:p>
          <w:p w14:paraId="56FE234C" w14:textId="77777777" w:rsidR="00084BB1" w:rsidRPr="00DE0344" w:rsidRDefault="00084BB1" w:rsidP="00084BB1">
            <w:pPr>
              <w:jc w:val="center"/>
              <w:rPr>
                <w:rFonts w:ascii="Garamond" w:hAnsi="Garamond" w:cstheme="majorBidi"/>
                <w:sz w:val="18"/>
                <w:szCs w:val="18"/>
              </w:rPr>
            </w:pPr>
            <w:r w:rsidRPr="00DE0344">
              <w:rPr>
                <w:rFonts w:ascii="Garamond" w:hAnsi="Garamond" w:cstheme="majorBidi"/>
                <w:sz w:val="18"/>
                <w:szCs w:val="18"/>
              </w:rPr>
              <w:t>Moyenne</w:t>
            </w:r>
          </w:p>
          <w:p w14:paraId="6E9CF246" w14:textId="77777777" w:rsidR="00084BB1" w:rsidRPr="00DE0344" w:rsidRDefault="00084BB1" w:rsidP="00084BB1">
            <w:pPr>
              <w:jc w:val="center"/>
              <w:rPr>
                <w:rFonts w:ascii="Garamond" w:hAnsi="Garamond" w:cstheme="majorBidi"/>
                <w:sz w:val="18"/>
                <w:szCs w:val="18"/>
              </w:rPr>
            </w:pPr>
            <w:r w:rsidRPr="00DE0344">
              <w:rPr>
                <w:rFonts w:ascii="Garamond" w:hAnsi="Garamond" w:cstheme="majorBidi"/>
                <w:sz w:val="18"/>
                <w:szCs w:val="18"/>
              </w:rPr>
              <w:sym w:font="Symbol" w:char="F0B1"/>
            </w:r>
            <w:r w:rsidRPr="00DE0344">
              <w:rPr>
                <w:rFonts w:ascii="Garamond" w:hAnsi="Garamond" w:cstheme="majorBidi"/>
                <w:sz w:val="18"/>
                <w:szCs w:val="18"/>
              </w:rPr>
              <w:t>ET</w:t>
            </w:r>
          </w:p>
          <w:p w14:paraId="16075534" w14:textId="77777777" w:rsidR="00084BB1" w:rsidRPr="00DE0344" w:rsidRDefault="00084BB1" w:rsidP="00084BB1">
            <w:pPr>
              <w:jc w:val="center"/>
              <w:rPr>
                <w:rFonts w:ascii="Garamond" w:hAnsi="Garamond" w:cstheme="majorBidi"/>
                <w:b w:val="0"/>
                <w:bCs w:val="0"/>
                <w:i/>
                <w:iCs/>
                <w:sz w:val="18"/>
                <w:szCs w:val="18"/>
              </w:rPr>
            </w:pPr>
            <w:r w:rsidRPr="00DE0344">
              <w:rPr>
                <w:rFonts w:ascii="Garamond" w:hAnsi="Garamond" w:cstheme="majorBidi"/>
                <w:b w:val="0"/>
                <w:bCs w:val="0"/>
                <w:i/>
                <w:iCs/>
                <w:sz w:val="18"/>
                <w:szCs w:val="18"/>
              </w:rPr>
              <w:t>(en semaines)</w:t>
            </w:r>
          </w:p>
        </w:tc>
        <w:tc>
          <w:tcPr>
            <w:tcW w:w="1109" w:type="dxa"/>
          </w:tcPr>
          <w:p w14:paraId="325C636A" w14:textId="77777777" w:rsidR="00084BB1" w:rsidRPr="00DE0344" w:rsidRDefault="00084BB1" w:rsidP="00084BB1">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p w14:paraId="1D5EA3D7" w14:textId="77777777" w:rsidR="00084BB1" w:rsidRPr="00DE0344" w:rsidRDefault="00084BB1" w:rsidP="00084BB1">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3.96</w:t>
            </w:r>
          </w:p>
          <w:p w14:paraId="52C029C6" w14:textId="77777777" w:rsidR="00084BB1" w:rsidRPr="00DE0344" w:rsidRDefault="00084BB1" w:rsidP="00084BB1">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sym w:font="Symbol" w:char="F0B1"/>
            </w:r>
            <w:r w:rsidRPr="00DE0344">
              <w:rPr>
                <w:rFonts w:ascii="Garamond" w:hAnsi="Garamond" w:cstheme="majorBidi"/>
                <w:sz w:val="18"/>
                <w:szCs w:val="18"/>
              </w:rPr>
              <w:t xml:space="preserve"> 3.44</w:t>
            </w:r>
          </w:p>
        </w:tc>
        <w:tc>
          <w:tcPr>
            <w:tcW w:w="1110" w:type="dxa"/>
          </w:tcPr>
          <w:p w14:paraId="310F7363" w14:textId="77777777" w:rsidR="00084BB1" w:rsidRPr="00DE0344" w:rsidRDefault="00084BB1" w:rsidP="00084BB1">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p w14:paraId="38CA6A5E" w14:textId="77777777" w:rsidR="00084BB1" w:rsidRPr="00DE0344" w:rsidRDefault="00084BB1" w:rsidP="00084BB1">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 xml:space="preserve">7.83 </w:t>
            </w:r>
          </w:p>
          <w:p w14:paraId="485F63FA" w14:textId="77777777" w:rsidR="00084BB1" w:rsidRPr="00DE0344" w:rsidRDefault="00084BB1" w:rsidP="00084BB1">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sym w:font="Symbol" w:char="F0B1"/>
            </w:r>
            <w:r w:rsidRPr="00DE0344">
              <w:rPr>
                <w:rFonts w:ascii="Garamond" w:hAnsi="Garamond" w:cstheme="majorBidi"/>
                <w:sz w:val="18"/>
                <w:szCs w:val="18"/>
              </w:rPr>
              <w:t xml:space="preserve"> 4.91</w:t>
            </w:r>
          </w:p>
          <w:p w14:paraId="0E8B40C5" w14:textId="77777777" w:rsidR="00084BB1" w:rsidRPr="00DE0344" w:rsidRDefault="00084BB1" w:rsidP="00084BB1">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tc>
        <w:tc>
          <w:tcPr>
            <w:tcW w:w="832" w:type="dxa"/>
          </w:tcPr>
          <w:p w14:paraId="0F407BF8" w14:textId="77777777" w:rsidR="00084BB1" w:rsidRPr="00DE0344" w:rsidRDefault="00084BB1" w:rsidP="00084BB1">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r w:rsidRPr="00DE0344">
              <w:rPr>
                <w:rFonts w:ascii="Garamond" w:hAnsi="Garamond" w:cstheme="majorBidi"/>
                <w:b/>
                <w:bCs/>
                <w:sz w:val="18"/>
                <w:szCs w:val="18"/>
              </w:rPr>
              <w:sym w:font="Symbol" w:char="F03C"/>
            </w:r>
            <w:r w:rsidRPr="00DE0344">
              <w:rPr>
                <w:rFonts w:ascii="Garamond" w:hAnsi="Garamond" w:cstheme="majorBidi"/>
                <w:b/>
                <w:bCs/>
                <w:sz w:val="18"/>
                <w:szCs w:val="18"/>
              </w:rPr>
              <w:t>10</w:t>
            </w:r>
            <w:r w:rsidRPr="00DE0344">
              <w:rPr>
                <w:rFonts w:ascii="Garamond" w:hAnsi="Garamond" w:cstheme="majorBidi"/>
                <w:b/>
                <w:bCs/>
                <w:sz w:val="18"/>
                <w:szCs w:val="18"/>
                <w:vertAlign w:val="superscript"/>
              </w:rPr>
              <w:t>-3***</w:t>
            </w:r>
          </w:p>
        </w:tc>
      </w:tr>
    </w:tbl>
    <w:p w14:paraId="2A256575" w14:textId="012250D6" w:rsidR="00084BB1" w:rsidRPr="00084BB1" w:rsidRDefault="00D20769" w:rsidP="00084BB1">
      <w:pPr>
        <w:rPr>
          <w:lang w:val="fr-FR"/>
        </w:rPr>
      </w:pPr>
      <w:r w:rsidRPr="00084BB1">
        <w:rPr>
          <w:rFonts w:ascii="Garamond" w:hAnsi="Garamond" w:cstheme="majorBidi"/>
          <w:b/>
          <w:bCs/>
          <w:i/>
          <w:iCs/>
          <w:noProof/>
          <w:sz w:val="20"/>
          <w:szCs w:val="20"/>
        </w:rPr>
        <mc:AlternateContent>
          <mc:Choice Requires="wps">
            <w:drawing>
              <wp:anchor distT="0" distB="0" distL="114300" distR="114300" simplePos="0" relativeHeight="251667456" behindDoc="0" locked="0" layoutInCell="1" allowOverlap="1" wp14:anchorId="78BE18D8" wp14:editId="7F6ED3B5">
                <wp:simplePos x="0" y="0"/>
                <wp:positionH relativeFrom="column">
                  <wp:posOffset>-92467</wp:posOffset>
                </wp:positionH>
                <wp:positionV relativeFrom="paragraph">
                  <wp:posOffset>3611331</wp:posOffset>
                </wp:positionV>
                <wp:extent cx="2762885" cy="4828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885" cy="482885"/>
                        </a:xfrm>
                        <a:prstGeom prst="rect">
                          <a:avLst/>
                        </a:prstGeom>
                        <a:solidFill>
                          <a:srgbClr val="FFFFFF"/>
                        </a:solidFill>
                        <a:ln w="9525">
                          <a:noFill/>
                          <a:miter lim="800000"/>
                          <a:headEnd/>
                          <a:tailEnd/>
                        </a:ln>
                      </wps:spPr>
                      <wps:txbx>
                        <w:txbxContent>
                          <w:p w14:paraId="452955A9" w14:textId="4232FE59" w:rsidR="00084BB1" w:rsidRPr="00DE0344" w:rsidRDefault="00084BB1" w:rsidP="00D20769">
                            <w:pPr>
                              <w:pStyle w:val="Els-2ndorder-head"/>
                              <w:numPr>
                                <w:ilvl w:val="0"/>
                                <w:numId w:val="0"/>
                              </w:numPr>
                              <w:spacing w:before="120" w:after="0" w:line="240" w:lineRule="auto"/>
                              <w:jc w:val="both"/>
                              <w:rPr>
                                <w:rFonts w:ascii="Garamond" w:hAnsi="Garamond" w:cstheme="majorBidi"/>
                                <w:b w:val="0"/>
                                <w:bCs/>
                                <w:i w:val="0"/>
                                <w:iCs/>
                                <w:sz w:val="16"/>
                                <w:szCs w:val="16"/>
                                <w:lang w:val="fr-FR"/>
                              </w:rPr>
                            </w:pPr>
                            <w:r w:rsidRPr="00DE0344">
                              <w:rPr>
                                <w:rFonts w:ascii="Garamond" w:hAnsi="Garamond" w:cstheme="majorBidi"/>
                                <w:b w:val="0"/>
                                <w:bCs/>
                                <w:i w:val="0"/>
                                <w:iCs/>
                                <w:sz w:val="16"/>
                                <w:szCs w:val="16"/>
                                <w:lang w:val="fr-FR"/>
                              </w:rPr>
                              <w:t>n (%) : effectif (pourcentage) ; ET : écart type ; *** P : très significatif ; NS : non significatif ;</w:t>
                            </w:r>
                          </w:p>
                          <w:p w14:paraId="3C4507AF" w14:textId="0A96471E" w:rsidR="00084BB1" w:rsidRPr="00DE0344" w:rsidRDefault="00084BB1" w:rsidP="00084BB1">
                            <w:pPr>
                              <w:rPr>
                                <w:sz w:val="16"/>
                                <w:szCs w:val="16"/>
                                <w:lang w:val="fr-FR"/>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8BE18D8" id="_x0000_t202" coordsize="21600,21600" o:spt="202" path="m,l,21600r21600,l21600,xe">
                <v:stroke joinstyle="miter"/>
                <v:path gradientshapeok="t" o:connecttype="rect"/>
              </v:shapetype>
              <v:shape id="Zone de texte 2" o:spid="_x0000_s1026" type="#_x0000_t202" style="position:absolute;margin-left:-7.3pt;margin-top:284.35pt;width:217.55pt;height:3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Yr7eIwIAACIEAAAOAAAAZHJzL2Uyb0RvYy54bWysU01vGyEQvVfqf0Dc611v7dhZeR2lTl1V&#13;&#10;Sj+ktJfeMLBeVGAoYO+mv74D6zhWeqvKAc0ww2PmzWN1MxhNjtIHBbah00lJibQchLL7hn7/tn2z&#13;&#10;pCREZgXTYGVDH2WgN+vXr1a9q2UFHWghPUEQG+reNbSL0dVFEXgnDQsTcNJisAVvWETX7wvhWY/o&#13;&#10;RhdVWV4VPXjhPHAZAp7ejUG6zvhtK3n80rZBRqIbirXFvPu879JerFes3nvmOsVPZbB/qMIwZfHR&#13;&#10;M9Qdi4wcvPoLyijuIUAbJxxMAW2ruMw9YDfT8kU3Dx1zMveC5AR3pin8P1j++fjVEyUa+rZcUGKZ&#13;&#10;wSH9wFERIUmUQ5SkSiT1LtSY++AwOw7vYMBh54aDuwf+MxALm47Zvbz1HvpOMoFFTtPN4uLqiBMS&#13;&#10;yK7/BALfYocIGWhovUkMIicE0XFYj+cBYR2E42G1uKqWyzklHGOzZbbTE6x+uu18iB8kGJKMhnoU&#13;&#10;QEZnx/sQx9SnlPRYAK3EVmmdHb/fbbQnR4Zi2eaVG3iRpi3pG3o9r+YZ2UK6j9CsNiqimLUyDV2W&#13;&#10;aY3ySmy8tyKnRKb0aGPR2p7oSYyM3MRhN2Bi4mwH4hGJ8jCKFj8ZGh3435T0KNiGhl8H5iUl+qNF&#13;&#10;sq+ns1lSeHZm80WFjr+M7C4jzHKEamikZDQ3Mf+K1IaFWxxKqzJfz5WcakUhZsZPnyYp/dLPWc9f&#13;&#10;e/0HAAD//wMAUEsDBBQABgAIAAAAIQApH0iV4gAAABABAAAPAAAAZHJzL2Rvd25yZXYueG1sTE9L&#13;&#10;boMwEN1X6h2sqdRNlZhExqSEIepHrbpNmgMM2AFUbCPsBHL7uqtmM9LTvG+xm03PLnr0nbMIq2UC&#13;&#10;TNvaqc42CMfvj8UGmA9kFfXOaoSr9rAr7+8KypWb7F5fDqFh0cT6nBDaEIacc1+32pBfukHb+Du5&#13;&#10;0VCIcGy4GmmK5qbn6ySR3FBnY0JLg35rdf1zOBuE09f0lD5P1Wc4ZnshX6nLKndFfHyY37fxvGyB&#13;&#10;BT2HfwX8bYj9oYzFKne2yrMeYbESMlIRUrnJgEWGWCcpsApBCpEBLwt+O6T8BQAA//8DAFBLAQIt&#13;&#10;ABQABgAIAAAAIQC2gziS/gAAAOEBAAATAAAAAAAAAAAAAAAAAAAAAABbQ29udGVudF9UeXBlc10u&#13;&#10;eG1sUEsBAi0AFAAGAAgAAAAhADj9If/WAAAAlAEAAAsAAAAAAAAAAAAAAAAALwEAAF9yZWxzLy5y&#13;&#10;ZWxzUEsBAi0AFAAGAAgAAAAhAJFivt4jAgAAIgQAAA4AAAAAAAAAAAAAAAAALgIAAGRycy9lMm9E&#13;&#10;b2MueG1sUEsBAi0AFAAGAAgAAAAhACkfSJXiAAAAEAEAAA8AAAAAAAAAAAAAAAAAfQQAAGRycy9k&#13;&#10;b3ducmV2LnhtbFBLBQYAAAAABAAEAPMAAACMBQAAAAA=&#13;&#10;" stroked="f">
                <v:textbox>
                  <w:txbxContent>
                    <w:p w14:paraId="452955A9" w14:textId="4232FE59" w:rsidR="00084BB1" w:rsidRPr="00DE0344" w:rsidRDefault="00084BB1" w:rsidP="00D20769">
                      <w:pPr>
                        <w:pStyle w:val="Els-2ndorder-head"/>
                        <w:numPr>
                          <w:ilvl w:val="0"/>
                          <w:numId w:val="0"/>
                        </w:numPr>
                        <w:spacing w:before="120" w:after="0" w:line="240" w:lineRule="auto"/>
                        <w:jc w:val="both"/>
                        <w:rPr>
                          <w:rFonts w:ascii="Garamond" w:hAnsi="Garamond" w:cstheme="majorBidi"/>
                          <w:b w:val="0"/>
                          <w:bCs/>
                          <w:i w:val="0"/>
                          <w:iCs/>
                          <w:sz w:val="16"/>
                          <w:szCs w:val="16"/>
                          <w:lang w:val="fr-FR"/>
                        </w:rPr>
                      </w:pPr>
                      <w:r w:rsidRPr="00DE0344">
                        <w:rPr>
                          <w:rFonts w:ascii="Garamond" w:hAnsi="Garamond" w:cstheme="majorBidi"/>
                          <w:b w:val="0"/>
                          <w:bCs/>
                          <w:i w:val="0"/>
                          <w:iCs/>
                          <w:sz w:val="16"/>
                          <w:szCs w:val="16"/>
                          <w:lang w:val="fr-FR"/>
                        </w:rPr>
                        <w:t>n (%) : effectif (pourcentage) ; ET : écart type ; *** P : très significatif ; NS : non significatif ;</w:t>
                      </w:r>
                    </w:p>
                    <w:p w14:paraId="3C4507AF" w14:textId="0A96471E" w:rsidR="00084BB1" w:rsidRPr="00DE0344" w:rsidRDefault="00084BB1" w:rsidP="00084BB1">
                      <w:pPr>
                        <w:rPr>
                          <w:sz w:val="16"/>
                          <w:szCs w:val="16"/>
                          <w:lang w:val="fr-FR"/>
                        </w:rPr>
                      </w:pPr>
                    </w:p>
                  </w:txbxContent>
                </v:textbox>
              </v:shape>
            </w:pict>
          </mc:Fallback>
        </mc:AlternateContent>
      </w:r>
    </w:p>
    <w:p w14:paraId="63447A5D" w14:textId="77777777" w:rsidR="001C05BA" w:rsidRPr="000B6336" w:rsidRDefault="001C05BA" w:rsidP="00EE3E2A">
      <w:pPr>
        <w:pStyle w:val="Els-body-text"/>
        <w:rPr>
          <w:rFonts w:ascii="Garamond" w:hAnsi="Garamond" w:cstheme="majorBidi"/>
          <w:bCs/>
          <w:iCs/>
          <w:sz w:val="20"/>
          <w:lang w:val="fr-FR"/>
        </w:rPr>
      </w:pPr>
    </w:p>
    <w:p w14:paraId="49C7E321" w14:textId="77777777" w:rsidR="00912F77" w:rsidRDefault="00912F77" w:rsidP="005A5D62">
      <w:pPr>
        <w:pStyle w:val="Els-body-text"/>
        <w:rPr>
          <w:rFonts w:ascii="Garamond" w:hAnsi="Garamond" w:cstheme="majorBidi"/>
          <w:b/>
          <w:iCs/>
          <w:color w:val="0070C0"/>
          <w:sz w:val="20"/>
          <w:lang w:val="fr-FR"/>
        </w:rPr>
      </w:pPr>
    </w:p>
    <w:p w14:paraId="6217A370" w14:textId="77777777" w:rsidR="005A5D62" w:rsidRPr="00E75E35" w:rsidRDefault="005A5D62" w:rsidP="005A5D62">
      <w:pPr>
        <w:pStyle w:val="Els-body-text"/>
        <w:rPr>
          <w:rFonts w:ascii="Garamond" w:hAnsi="Garamond" w:cstheme="majorBidi"/>
          <w:b/>
          <w:iCs/>
          <w:color w:val="0070C0"/>
          <w:sz w:val="20"/>
          <w:lang w:val="fr-FR"/>
        </w:rPr>
      </w:pPr>
      <w:r w:rsidRPr="00E75E35">
        <w:rPr>
          <w:rFonts w:ascii="Garamond" w:hAnsi="Garamond" w:cstheme="majorBidi"/>
          <w:b/>
          <w:iCs/>
          <w:color w:val="0070C0"/>
          <w:sz w:val="20"/>
          <w:lang w:val="fr-FR"/>
        </w:rPr>
        <w:t xml:space="preserve">3.2 La subluxation inférieure de l’articulation </w:t>
      </w:r>
      <w:proofErr w:type="spellStart"/>
      <w:r w:rsidRPr="00E75E35">
        <w:rPr>
          <w:rFonts w:ascii="Garamond" w:hAnsi="Garamond" w:cstheme="majorBidi"/>
          <w:b/>
          <w:iCs/>
          <w:color w:val="0070C0"/>
          <w:sz w:val="20"/>
          <w:lang w:val="fr-FR"/>
        </w:rPr>
        <w:t>glénohumérale</w:t>
      </w:r>
      <w:proofErr w:type="spellEnd"/>
      <w:r w:rsidRPr="00E75E35">
        <w:rPr>
          <w:rFonts w:ascii="Garamond" w:hAnsi="Garamond" w:cstheme="majorBidi"/>
          <w:b/>
          <w:iCs/>
          <w:color w:val="0070C0"/>
          <w:sz w:val="20"/>
          <w:lang w:val="fr-FR"/>
        </w:rPr>
        <w:t xml:space="preserve"> (SIGH) </w:t>
      </w:r>
    </w:p>
    <w:p w14:paraId="772DEC40" w14:textId="77777777" w:rsidR="00E75E35" w:rsidRDefault="00E75E35" w:rsidP="005A5D62">
      <w:pPr>
        <w:pStyle w:val="Els-body-text"/>
        <w:rPr>
          <w:rFonts w:ascii="Garamond" w:hAnsi="Garamond" w:cstheme="majorBidi"/>
          <w:bCs/>
          <w:iCs/>
          <w:sz w:val="20"/>
          <w:lang w:val="fr-FR"/>
        </w:rPr>
      </w:pPr>
    </w:p>
    <w:p w14:paraId="7274A394" w14:textId="77777777" w:rsidR="005A5D62" w:rsidRPr="000B6336" w:rsidRDefault="005A5D62" w:rsidP="005A5D62">
      <w:pPr>
        <w:pStyle w:val="Els-body-text"/>
        <w:rPr>
          <w:rFonts w:ascii="Garamond" w:hAnsi="Garamond" w:cstheme="majorBidi"/>
          <w:bCs/>
          <w:iCs/>
          <w:sz w:val="20"/>
          <w:lang w:val="fr-FR"/>
        </w:rPr>
      </w:pPr>
      <w:r w:rsidRPr="000B6336">
        <w:rPr>
          <w:rFonts w:ascii="Garamond" w:hAnsi="Garamond" w:cstheme="majorBidi"/>
          <w:bCs/>
          <w:iCs/>
          <w:sz w:val="20"/>
          <w:lang w:val="fr-FR"/>
        </w:rPr>
        <w:t xml:space="preserve">Dans la présente étude portant sur cent quarante-six patients, 43 patients (29.45%) avaient la SIGH. L’analyse a mis en évidence une association statistiquement significative avec l’épaule douloureuse post AVC (p =0.018). Les patients ayant une épaule douloureuse, avaient tendance à avoir une SIGH (Figure 2). </w:t>
      </w:r>
    </w:p>
    <w:p w14:paraId="11DCE3B0" w14:textId="77777777" w:rsidR="005A5D62" w:rsidRPr="000B6336" w:rsidRDefault="005A5D62" w:rsidP="00EE3E2A">
      <w:pPr>
        <w:pStyle w:val="Els-body-text"/>
        <w:rPr>
          <w:rFonts w:ascii="Garamond" w:hAnsi="Garamond" w:cstheme="majorBidi"/>
          <w:bCs/>
          <w:iCs/>
          <w:sz w:val="20"/>
          <w:lang w:val="fr-FR"/>
        </w:rPr>
      </w:pPr>
    </w:p>
    <w:p w14:paraId="0E781E0C" w14:textId="77777777" w:rsidR="00C25BA9" w:rsidRPr="000B6336" w:rsidRDefault="00CE2CAD" w:rsidP="00D20769">
      <w:pPr>
        <w:pStyle w:val="Els-body-text"/>
        <w:spacing w:before="100" w:beforeAutospacing="1" w:after="100" w:afterAutospacing="1" w:line="240" w:lineRule="auto"/>
        <w:ind w:firstLine="0"/>
        <w:contextualSpacing/>
        <w:jc w:val="center"/>
        <w:rPr>
          <w:rFonts w:ascii="Garamond" w:hAnsi="Garamond"/>
          <w:sz w:val="20"/>
          <w:lang w:val="fr-FR"/>
        </w:rPr>
      </w:pPr>
      <w:r w:rsidRPr="000B6336">
        <w:rPr>
          <w:rFonts w:ascii="Garamond" w:hAnsi="Garamond"/>
          <w:noProof/>
          <w:lang w:val="fr-FR" w:eastAsia="fr-FR"/>
        </w:rPr>
        <w:drawing>
          <wp:inline distT="0" distB="0" distL="0" distR="0" wp14:anchorId="1FAA1663" wp14:editId="5590F5CD">
            <wp:extent cx="2743200" cy="16764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1676400"/>
                    </a:xfrm>
                    <a:prstGeom prst="rect">
                      <a:avLst/>
                    </a:prstGeom>
                    <a:noFill/>
                    <a:ln>
                      <a:noFill/>
                    </a:ln>
                  </pic:spPr>
                </pic:pic>
              </a:graphicData>
            </a:graphic>
          </wp:inline>
        </w:drawing>
      </w:r>
      <w:r w:rsidR="00CD4E44" w:rsidRPr="000B6336">
        <w:rPr>
          <w:rFonts w:ascii="Garamond" w:hAnsi="Garamond" w:cstheme="majorBidi"/>
          <w:b/>
          <w:iCs/>
          <w:sz w:val="20"/>
          <w:lang w:val="fr-FR"/>
        </w:rPr>
        <w:t>Figure 2</w:t>
      </w:r>
      <w:r w:rsidRPr="000B6336">
        <w:rPr>
          <w:rFonts w:ascii="Garamond" w:hAnsi="Garamond" w:cstheme="majorBidi"/>
          <w:b/>
          <w:iCs/>
          <w:sz w:val="20"/>
          <w:lang w:val="fr-FR"/>
        </w:rPr>
        <w:t xml:space="preserve"> :</w:t>
      </w:r>
      <w:r w:rsidRPr="000B6336">
        <w:rPr>
          <w:rFonts w:ascii="Garamond" w:hAnsi="Garamond" w:cstheme="majorBidi"/>
          <w:bCs/>
          <w:iCs/>
          <w:sz w:val="20"/>
          <w:lang w:val="fr-FR"/>
        </w:rPr>
        <w:t xml:space="preserve"> Répartition des patients selon la présence de subluxation inferieur </w:t>
      </w:r>
      <w:proofErr w:type="spellStart"/>
      <w:r w:rsidRPr="000B6336">
        <w:rPr>
          <w:rFonts w:ascii="Garamond" w:hAnsi="Garamond" w:cstheme="majorBidi"/>
          <w:bCs/>
          <w:iCs/>
          <w:sz w:val="20"/>
          <w:lang w:val="fr-FR"/>
        </w:rPr>
        <w:t>gléno</w:t>
      </w:r>
      <w:proofErr w:type="spellEnd"/>
      <w:r w:rsidRPr="000B6336">
        <w:rPr>
          <w:rFonts w:ascii="Garamond" w:hAnsi="Garamond" w:cstheme="majorBidi"/>
          <w:bCs/>
          <w:iCs/>
          <w:sz w:val="20"/>
          <w:lang w:val="fr-FR"/>
        </w:rPr>
        <w:t>-humérale.</w:t>
      </w:r>
    </w:p>
    <w:p w14:paraId="03B7880B" w14:textId="4445A26E" w:rsidR="00C25BA9" w:rsidRPr="000B6336" w:rsidRDefault="00A63F87" w:rsidP="00D20769">
      <w:pPr>
        <w:pStyle w:val="Els-body-text"/>
        <w:spacing w:before="100" w:beforeAutospacing="1" w:after="100" w:afterAutospacing="1" w:line="240" w:lineRule="auto"/>
        <w:ind w:firstLine="0"/>
        <w:contextualSpacing/>
        <w:jc w:val="center"/>
        <w:rPr>
          <w:rFonts w:ascii="Garamond" w:hAnsi="Garamond" w:cstheme="majorBidi"/>
          <w:bCs/>
          <w:iCs/>
          <w:sz w:val="20"/>
          <w:lang w:val="fr-FR"/>
        </w:rPr>
      </w:pPr>
      <w:r w:rsidRPr="000B6336">
        <w:rPr>
          <w:rFonts w:ascii="Garamond" w:hAnsi="Garamond" w:cstheme="majorBidi"/>
          <w:bCs/>
          <w:iCs/>
          <w:sz w:val="20"/>
          <w:lang w:val="fr-FR"/>
        </w:rPr>
        <w:t>(*) p : significatif</w:t>
      </w:r>
    </w:p>
    <w:p w14:paraId="562BC418" w14:textId="77777777" w:rsidR="00912EB9" w:rsidRPr="000B6336" w:rsidRDefault="00912EB9" w:rsidP="00617955">
      <w:pPr>
        <w:pStyle w:val="Els-body-text"/>
        <w:ind w:firstLine="0"/>
        <w:rPr>
          <w:rFonts w:ascii="Garamond" w:hAnsi="Garamond"/>
          <w:lang w:val="fr-FR"/>
        </w:rPr>
      </w:pPr>
    </w:p>
    <w:p w14:paraId="7498E869" w14:textId="77777777" w:rsidR="00617955" w:rsidRPr="00D20769" w:rsidRDefault="00B402EB" w:rsidP="00D20769">
      <w:pPr>
        <w:pStyle w:val="Els-body-text"/>
        <w:spacing w:after="240"/>
        <w:rPr>
          <w:rFonts w:ascii="Garamond" w:hAnsi="Garamond" w:cstheme="majorBidi"/>
          <w:b/>
          <w:iCs/>
          <w:color w:val="0070C0"/>
          <w:sz w:val="20"/>
          <w:lang w:val="fr-FR"/>
        </w:rPr>
      </w:pPr>
      <w:r w:rsidRPr="00D20769">
        <w:rPr>
          <w:rFonts w:ascii="Garamond" w:hAnsi="Garamond" w:cstheme="majorBidi"/>
          <w:b/>
          <w:iCs/>
          <w:color w:val="0070C0"/>
          <w:sz w:val="20"/>
          <w:lang w:val="fr-FR"/>
        </w:rPr>
        <w:t xml:space="preserve">3.3 </w:t>
      </w:r>
      <w:r w:rsidR="00B04504" w:rsidRPr="00D20769">
        <w:rPr>
          <w:rFonts w:ascii="Garamond" w:hAnsi="Garamond" w:cstheme="majorBidi"/>
          <w:b/>
          <w:iCs/>
          <w:color w:val="0070C0"/>
          <w:sz w:val="20"/>
          <w:lang w:val="fr-FR"/>
        </w:rPr>
        <w:t xml:space="preserve">Le </w:t>
      </w:r>
      <w:r w:rsidR="000306D9" w:rsidRPr="00D20769">
        <w:rPr>
          <w:rFonts w:ascii="Garamond" w:hAnsi="Garamond" w:cstheme="majorBidi"/>
          <w:b/>
          <w:iCs/>
          <w:color w:val="0070C0"/>
          <w:sz w:val="20"/>
          <w:lang w:val="fr-FR"/>
        </w:rPr>
        <w:t>syndrome douloureux régional complexe de Type</w:t>
      </w:r>
      <w:r w:rsidR="00B04504" w:rsidRPr="00D20769">
        <w:rPr>
          <w:rFonts w:ascii="Garamond" w:hAnsi="Garamond" w:cstheme="majorBidi"/>
          <w:b/>
          <w:iCs/>
          <w:color w:val="0070C0"/>
          <w:sz w:val="20"/>
          <w:lang w:val="fr-FR"/>
        </w:rPr>
        <w:t xml:space="preserve"> </w:t>
      </w:r>
      <w:r w:rsidR="00B04504" w:rsidRPr="00D20769">
        <w:rPr>
          <w:rFonts w:ascii="Garamond" w:hAnsi="Garamond" w:cstheme="majorBidi"/>
          <w:b/>
          <w:iCs/>
          <w:color w:val="0070C0"/>
          <w:sz w:val="20"/>
          <w:lang w:val="fr-FR"/>
        </w:rPr>
        <w:sym w:font="Symbol" w:char="F049"/>
      </w:r>
      <w:r w:rsidR="00B04504" w:rsidRPr="00D20769">
        <w:rPr>
          <w:rFonts w:ascii="Garamond" w:hAnsi="Garamond" w:cstheme="majorBidi"/>
          <w:b/>
          <w:iCs/>
          <w:color w:val="0070C0"/>
          <w:sz w:val="20"/>
          <w:lang w:val="fr-FR"/>
        </w:rPr>
        <w:t xml:space="preserve"> </w:t>
      </w:r>
      <w:r w:rsidR="00490486" w:rsidRPr="00D20769">
        <w:rPr>
          <w:rFonts w:ascii="Garamond" w:hAnsi="Garamond" w:cstheme="majorBidi"/>
          <w:b/>
          <w:iCs/>
          <w:color w:val="0070C0"/>
          <w:sz w:val="20"/>
          <w:lang w:val="fr-FR"/>
        </w:rPr>
        <w:t xml:space="preserve">((SDRC-I) </w:t>
      </w:r>
      <w:r w:rsidR="00B04504" w:rsidRPr="00D20769">
        <w:rPr>
          <w:rFonts w:ascii="Garamond" w:hAnsi="Garamond" w:cstheme="majorBidi"/>
          <w:b/>
          <w:iCs/>
          <w:color w:val="0070C0"/>
          <w:sz w:val="20"/>
          <w:lang w:val="fr-FR"/>
        </w:rPr>
        <w:t>ou le syndrome épaule-main</w:t>
      </w:r>
      <w:r w:rsidR="00912EB9" w:rsidRPr="00D20769">
        <w:rPr>
          <w:rFonts w:ascii="Garamond" w:hAnsi="Garamond" w:cstheme="majorBidi"/>
          <w:b/>
          <w:iCs/>
          <w:color w:val="0070C0"/>
          <w:sz w:val="20"/>
          <w:lang w:val="fr-FR"/>
        </w:rPr>
        <w:t>.</w:t>
      </w:r>
    </w:p>
    <w:p w14:paraId="22E63E83" w14:textId="2918EA46" w:rsidR="00B04504" w:rsidRPr="000B6336" w:rsidRDefault="00B04504" w:rsidP="00912EB9">
      <w:pPr>
        <w:pStyle w:val="Els-body-text"/>
        <w:rPr>
          <w:rFonts w:ascii="Garamond" w:hAnsi="Garamond" w:cstheme="majorBidi"/>
          <w:bCs/>
          <w:i/>
          <w:sz w:val="20"/>
          <w:lang w:val="fr-FR"/>
        </w:rPr>
      </w:pPr>
      <w:r w:rsidRPr="000B6336">
        <w:rPr>
          <w:rFonts w:ascii="Garamond" w:hAnsi="Garamond" w:cstheme="majorBidi"/>
          <w:bCs/>
          <w:i/>
          <w:sz w:val="20"/>
          <w:lang w:val="fr-FR"/>
        </w:rPr>
        <w:t> </w:t>
      </w:r>
      <w:r w:rsidRPr="000B6336">
        <w:rPr>
          <w:rFonts w:ascii="Garamond" w:hAnsi="Garamond" w:cstheme="majorBidi"/>
          <w:bCs/>
          <w:iCs/>
          <w:sz w:val="20"/>
          <w:lang w:val="fr-FR"/>
        </w:rPr>
        <w:t>La fréquence du syndrome épaule-main était de 34.9%.</w:t>
      </w:r>
    </w:p>
    <w:p w14:paraId="6B00DE6B" w14:textId="1C284236" w:rsidR="00B04504" w:rsidRPr="000B6336" w:rsidRDefault="00B04504" w:rsidP="00912EB9">
      <w:pPr>
        <w:pStyle w:val="Els-body-text"/>
        <w:rPr>
          <w:rFonts w:ascii="Garamond" w:hAnsi="Garamond" w:cstheme="majorBidi"/>
          <w:bCs/>
          <w:iCs/>
          <w:sz w:val="20"/>
          <w:lang w:val="fr-FR"/>
        </w:rPr>
      </w:pPr>
      <w:r w:rsidRPr="000B6336">
        <w:rPr>
          <w:rFonts w:ascii="Garamond" w:hAnsi="Garamond" w:cstheme="majorBidi"/>
          <w:bCs/>
          <w:iCs/>
          <w:sz w:val="20"/>
          <w:lang w:val="fr-FR"/>
        </w:rPr>
        <w:t>Parmi les 73 patients avec une épaule douloureuse, 51 hémiplégiques, soit 69.9% avaient un syndrome épaule-main.</w:t>
      </w:r>
      <w:r w:rsidR="00912EB9" w:rsidRPr="000B6336">
        <w:rPr>
          <w:rFonts w:ascii="Garamond" w:hAnsi="Garamond" w:cstheme="majorBidi"/>
          <w:bCs/>
          <w:iCs/>
          <w:sz w:val="20"/>
          <w:lang w:val="fr-FR"/>
        </w:rPr>
        <w:t xml:space="preserve"> </w:t>
      </w:r>
      <w:r w:rsidRPr="000B6336">
        <w:rPr>
          <w:rFonts w:ascii="Garamond" w:hAnsi="Garamond" w:cstheme="majorBidi"/>
          <w:bCs/>
          <w:iCs/>
          <w:sz w:val="20"/>
          <w:lang w:val="fr-FR"/>
        </w:rPr>
        <w:t>Les patients ayant un SDRC-I à l’admission avaient significativement un déficit moteur plus important, une diminution significative d’amplitude articulaire passive, des troubles de la sensibilité superficielle et plus souvent une subluxation.</w:t>
      </w:r>
    </w:p>
    <w:p w14:paraId="1B61990C" w14:textId="77777777" w:rsidR="00B04504" w:rsidRPr="000B6336" w:rsidRDefault="00B04504" w:rsidP="00B04504">
      <w:pPr>
        <w:pStyle w:val="Els-body-text"/>
        <w:rPr>
          <w:rFonts w:ascii="Garamond" w:hAnsi="Garamond" w:cstheme="majorBidi"/>
          <w:bCs/>
          <w:iCs/>
          <w:sz w:val="20"/>
          <w:lang w:val="fr-FR"/>
        </w:rPr>
      </w:pPr>
      <w:r w:rsidRPr="000B6336">
        <w:rPr>
          <w:rFonts w:ascii="Garamond" w:hAnsi="Garamond" w:cstheme="majorBidi"/>
          <w:bCs/>
          <w:iCs/>
          <w:sz w:val="20"/>
          <w:lang w:val="fr-FR"/>
        </w:rPr>
        <w:t xml:space="preserve">La majorité des patients qui ont développé un SDRC-I se trouvaient dans les stades de 1 à 3 de récupération motrice de </w:t>
      </w:r>
      <w:proofErr w:type="spellStart"/>
      <w:r w:rsidRPr="000B6336">
        <w:rPr>
          <w:rFonts w:ascii="Garamond" w:hAnsi="Garamond" w:cstheme="majorBidi"/>
          <w:bCs/>
          <w:iCs/>
          <w:sz w:val="20"/>
          <w:lang w:val="fr-FR"/>
        </w:rPr>
        <w:t>Brunnström</w:t>
      </w:r>
      <w:proofErr w:type="spellEnd"/>
      <w:r w:rsidRPr="000B6336">
        <w:rPr>
          <w:rFonts w:ascii="Garamond" w:hAnsi="Garamond" w:cstheme="majorBidi"/>
          <w:bCs/>
          <w:iCs/>
          <w:sz w:val="20"/>
          <w:lang w:val="fr-FR"/>
        </w:rPr>
        <w:t>.</w:t>
      </w:r>
    </w:p>
    <w:p w14:paraId="0A3923AD" w14:textId="77777777" w:rsidR="00B04504" w:rsidRPr="000B6336" w:rsidRDefault="00B04504" w:rsidP="00B04504">
      <w:pPr>
        <w:pStyle w:val="Els-body-text"/>
        <w:rPr>
          <w:rFonts w:ascii="Garamond" w:hAnsi="Garamond" w:cstheme="majorBidi"/>
          <w:bCs/>
          <w:iCs/>
          <w:sz w:val="20"/>
          <w:lang w:val="fr-FR"/>
        </w:rPr>
      </w:pPr>
      <w:r w:rsidRPr="000B6336">
        <w:rPr>
          <w:rFonts w:ascii="Garamond" w:hAnsi="Garamond" w:cstheme="majorBidi"/>
          <w:bCs/>
          <w:iCs/>
          <w:sz w:val="20"/>
          <w:lang w:val="fr-FR"/>
        </w:rPr>
        <w:t>Dans ce groupe la fréquence d’épanchement de la longue portion du biceps était significative (p =0.005) et la présence des calcifications tendineuses de l’épaule était à la limite de la signification (p =0.055).</w:t>
      </w:r>
    </w:p>
    <w:p w14:paraId="70D3C84B" w14:textId="438B7067" w:rsidR="00075F62" w:rsidRDefault="00B04504" w:rsidP="00075F62">
      <w:pPr>
        <w:pStyle w:val="Els-body-text"/>
        <w:rPr>
          <w:rFonts w:ascii="Garamond" w:hAnsi="Garamond" w:cstheme="majorBidi"/>
          <w:bCs/>
          <w:iCs/>
          <w:sz w:val="20"/>
          <w:lang w:val="fr-FR"/>
        </w:rPr>
      </w:pPr>
      <w:r w:rsidRPr="000B6336">
        <w:rPr>
          <w:rFonts w:ascii="Garamond" w:hAnsi="Garamond" w:cstheme="majorBidi"/>
          <w:bCs/>
          <w:iCs/>
          <w:sz w:val="20"/>
          <w:lang w:val="fr-FR"/>
        </w:rPr>
        <w:t xml:space="preserve">Les résultats d’évaluation de la spasticité au membre supérieur </w:t>
      </w:r>
      <w:proofErr w:type="spellStart"/>
      <w:r w:rsidRPr="000B6336">
        <w:rPr>
          <w:rFonts w:ascii="Garamond" w:hAnsi="Garamond" w:cstheme="majorBidi"/>
          <w:bCs/>
          <w:iCs/>
          <w:sz w:val="20"/>
          <w:lang w:val="fr-FR"/>
        </w:rPr>
        <w:t>parétique</w:t>
      </w:r>
      <w:proofErr w:type="spellEnd"/>
      <w:r w:rsidRPr="000B6336">
        <w:rPr>
          <w:rFonts w:ascii="Garamond" w:hAnsi="Garamond" w:cstheme="majorBidi"/>
          <w:bCs/>
          <w:iCs/>
          <w:sz w:val="20"/>
          <w:lang w:val="fr-FR"/>
        </w:rPr>
        <w:t xml:space="preserve"> chez ces patients montraient une différence significative pour la présence de spasticité des adducteurs et rotateurs internes de l’épaule. La présence de spasticité des fléchisseurs du coude était à la limite de la signification (p =0.073). Il s’agissait de spasticité modérée de 1 à 2 sur l’échelle d’</w:t>
      </w:r>
      <w:proofErr w:type="spellStart"/>
      <w:r w:rsidRPr="000B6336">
        <w:rPr>
          <w:rFonts w:ascii="Garamond" w:hAnsi="Garamond" w:cstheme="majorBidi"/>
          <w:bCs/>
          <w:iCs/>
          <w:sz w:val="20"/>
          <w:lang w:val="fr-FR"/>
        </w:rPr>
        <w:t>Ashworth</w:t>
      </w:r>
      <w:proofErr w:type="spellEnd"/>
      <w:r w:rsidRPr="000B6336">
        <w:rPr>
          <w:rFonts w:ascii="Garamond" w:hAnsi="Garamond" w:cstheme="majorBidi"/>
          <w:bCs/>
          <w:iCs/>
          <w:sz w:val="20"/>
          <w:lang w:val="fr-FR"/>
        </w:rPr>
        <w:t xml:space="preserve"> modifiée </w:t>
      </w:r>
      <w:r w:rsidR="00852E76" w:rsidRPr="000B6336">
        <w:rPr>
          <w:rFonts w:ascii="Garamond" w:hAnsi="Garamond" w:cstheme="majorBidi"/>
          <w:bCs/>
          <w:iCs/>
          <w:sz w:val="20"/>
          <w:lang w:val="fr-FR"/>
        </w:rPr>
        <w:t>(Tableau 2</w:t>
      </w:r>
      <w:r w:rsidR="00075F62" w:rsidRPr="000B6336">
        <w:rPr>
          <w:rFonts w:ascii="Garamond" w:hAnsi="Garamond" w:cstheme="majorBidi"/>
          <w:bCs/>
          <w:iCs/>
          <w:sz w:val="20"/>
          <w:lang w:val="fr-FR"/>
        </w:rPr>
        <w:t>)</w:t>
      </w:r>
      <w:r w:rsidRPr="000B6336">
        <w:rPr>
          <w:rFonts w:ascii="Garamond" w:hAnsi="Garamond" w:cstheme="majorBidi"/>
          <w:bCs/>
          <w:iCs/>
          <w:sz w:val="20"/>
          <w:lang w:val="fr-FR"/>
        </w:rPr>
        <w:t>.</w:t>
      </w:r>
    </w:p>
    <w:p w14:paraId="14614B26" w14:textId="77777777" w:rsidR="00912F77" w:rsidRPr="000B6336" w:rsidRDefault="00912F77" w:rsidP="00075F62">
      <w:pPr>
        <w:pStyle w:val="Els-body-text"/>
        <w:rPr>
          <w:rFonts w:ascii="Garamond" w:hAnsi="Garamond" w:cstheme="majorBidi"/>
          <w:bCs/>
          <w:iCs/>
          <w:sz w:val="20"/>
          <w:lang w:val="fr-FR"/>
        </w:rPr>
      </w:pPr>
    </w:p>
    <w:p w14:paraId="41BE26B3" w14:textId="265B0FD7" w:rsidR="00075F62" w:rsidRPr="000B6336" w:rsidRDefault="00075F62" w:rsidP="00D20769">
      <w:pPr>
        <w:pStyle w:val="Els-body-text"/>
        <w:spacing w:after="240"/>
        <w:ind w:firstLine="0"/>
        <w:rPr>
          <w:rFonts w:ascii="Garamond" w:hAnsi="Garamond" w:cstheme="majorBidi"/>
          <w:b/>
          <w:iCs/>
          <w:sz w:val="20"/>
          <w:lang w:val="fr-FR"/>
        </w:rPr>
      </w:pPr>
      <w:r w:rsidRPr="000B6336">
        <w:rPr>
          <w:rFonts w:ascii="Garamond" w:hAnsi="Garamond" w:cstheme="majorBidi"/>
          <w:b/>
          <w:iCs/>
          <w:sz w:val="20"/>
          <w:lang w:val="fr-FR"/>
        </w:rPr>
        <w:lastRenderedPageBreak/>
        <w:t>Tableau</w:t>
      </w:r>
      <w:r w:rsidR="0011145E" w:rsidRPr="000B6336">
        <w:rPr>
          <w:rFonts w:ascii="Garamond" w:hAnsi="Garamond" w:cstheme="majorBidi"/>
          <w:b/>
          <w:iCs/>
          <w:sz w:val="20"/>
          <w:lang w:val="fr-FR"/>
        </w:rPr>
        <w:t xml:space="preserve"> 2</w:t>
      </w:r>
      <w:r w:rsidRPr="000B6336">
        <w:rPr>
          <w:rFonts w:ascii="Garamond" w:hAnsi="Garamond" w:cstheme="majorBidi"/>
          <w:b/>
          <w:iCs/>
          <w:sz w:val="20"/>
          <w:lang w:val="fr-FR"/>
        </w:rPr>
        <w:t> : Caractéristiques des hémiplégiques avec ou sans SDRC type I</w:t>
      </w:r>
    </w:p>
    <w:tbl>
      <w:tblPr>
        <w:tblStyle w:val="TableauGrille4-Accentuation51"/>
        <w:tblW w:w="4673" w:type="dxa"/>
        <w:tblLayout w:type="fixed"/>
        <w:tblLook w:val="04A0" w:firstRow="1" w:lastRow="0" w:firstColumn="1" w:lastColumn="0" w:noHBand="0" w:noVBand="1"/>
      </w:tblPr>
      <w:tblGrid>
        <w:gridCol w:w="1555"/>
        <w:gridCol w:w="1134"/>
        <w:gridCol w:w="992"/>
        <w:gridCol w:w="992"/>
      </w:tblGrid>
      <w:tr w:rsidR="00264FFC" w:rsidRPr="00DE0344" w14:paraId="2E6B3CB5" w14:textId="77777777" w:rsidTr="00D20769">
        <w:trPr>
          <w:cnfStyle w:val="100000000000" w:firstRow="1" w:lastRow="0" w:firstColumn="0" w:lastColumn="0" w:oddVBand="0" w:evenVBand="0" w:oddHBand="0" w:evenHBand="0" w:firstRowFirstColumn="0" w:firstRowLastColumn="0" w:lastRowFirstColumn="0" w:lastRowLastColumn="0"/>
          <w:trHeight w:val="829"/>
        </w:trPr>
        <w:tc>
          <w:tcPr>
            <w:cnfStyle w:val="001000000000" w:firstRow="0" w:lastRow="0" w:firstColumn="1" w:lastColumn="0" w:oddVBand="0" w:evenVBand="0" w:oddHBand="0" w:evenHBand="0" w:firstRowFirstColumn="0" w:firstRowLastColumn="0" w:lastRowFirstColumn="0" w:lastRowLastColumn="0"/>
            <w:tcW w:w="1555" w:type="dxa"/>
            <w:shd w:val="clear" w:color="auto" w:fill="4472C4" w:themeFill="accent1"/>
          </w:tcPr>
          <w:p w14:paraId="186E36E8" w14:textId="77777777" w:rsidR="00C25BA9" w:rsidRPr="00DE0344" w:rsidRDefault="00C25BA9" w:rsidP="0093714E">
            <w:pPr>
              <w:rPr>
                <w:rFonts w:ascii="Garamond" w:hAnsi="Garamond" w:cstheme="majorBidi"/>
                <w:sz w:val="18"/>
                <w:szCs w:val="18"/>
              </w:rPr>
            </w:pPr>
          </w:p>
          <w:p w14:paraId="573D2471" w14:textId="77777777" w:rsidR="00C25BA9" w:rsidRPr="00DE0344" w:rsidRDefault="00C25BA9" w:rsidP="0093714E">
            <w:pPr>
              <w:jc w:val="center"/>
              <w:rPr>
                <w:rFonts w:ascii="Garamond" w:hAnsi="Garamond" w:cstheme="majorBidi"/>
                <w:sz w:val="18"/>
                <w:szCs w:val="18"/>
              </w:rPr>
            </w:pPr>
            <w:r w:rsidRPr="00DE0344">
              <w:rPr>
                <w:rFonts w:ascii="Garamond" w:hAnsi="Garamond" w:cstheme="majorBidi"/>
                <w:sz w:val="18"/>
                <w:szCs w:val="18"/>
              </w:rPr>
              <w:t>Les déficiences</w:t>
            </w:r>
          </w:p>
        </w:tc>
        <w:tc>
          <w:tcPr>
            <w:tcW w:w="1134" w:type="dxa"/>
            <w:shd w:val="clear" w:color="auto" w:fill="4472C4" w:themeFill="accent1"/>
          </w:tcPr>
          <w:p w14:paraId="5FABEBCD" w14:textId="77777777" w:rsidR="00C25BA9" w:rsidRPr="00DE0344" w:rsidRDefault="00C25BA9" w:rsidP="0093714E">
            <w:pPr>
              <w:jc w:val="center"/>
              <w:cnfStyle w:val="100000000000" w:firstRow="1" w:lastRow="0" w:firstColumn="0" w:lastColumn="0" w:oddVBand="0" w:evenVBand="0" w:oddHBand="0" w:evenHBand="0" w:firstRowFirstColumn="0" w:firstRowLastColumn="0" w:lastRowFirstColumn="0" w:lastRowLastColumn="0"/>
              <w:rPr>
                <w:rFonts w:ascii="Garamond" w:hAnsi="Garamond" w:cstheme="majorBidi"/>
                <w:sz w:val="18"/>
                <w:szCs w:val="18"/>
              </w:rPr>
            </w:pPr>
          </w:p>
          <w:p w14:paraId="6181EEC3" w14:textId="5C97FF99" w:rsidR="00C25BA9" w:rsidRPr="00DE0344" w:rsidRDefault="00C25BA9" w:rsidP="0093714E">
            <w:pPr>
              <w:jc w:val="center"/>
              <w:cnfStyle w:val="100000000000" w:firstRow="1" w:lastRow="0" w:firstColumn="0" w:lastColumn="0" w:oddVBand="0" w:evenVBand="0" w:oddHBand="0"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 xml:space="preserve">SDRC-I </w:t>
            </w:r>
            <w:r w:rsidR="00507B4B" w:rsidRPr="00DE0344">
              <w:rPr>
                <w:rFonts w:ascii="Garamond" w:hAnsi="Garamond" w:cstheme="majorBidi"/>
                <w:sz w:val="18"/>
                <w:szCs w:val="18"/>
              </w:rPr>
              <w:t>présent</w:t>
            </w:r>
          </w:p>
        </w:tc>
        <w:tc>
          <w:tcPr>
            <w:tcW w:w="992" w:type="dxa"/>
            <w:shd w:val="clear" w:color="auto" w:fill="4472C4" w:themeFill="accent1"/>
          </w:tcPr>
          <w:p w14:paraId="50B1A021" w14:textId="77777777" w:rsidR="00C25BA9" w:rsidRPr="00DE0344" w:rsidRDefault="00C25BA9" w:rsidP="0093714E">
            <w:pPr>
              <w:jc w:val="center"/>
              <w:cnfStyle w:val="100000000000" w:firstRow="1" w:lastRow="0" w:firstColumn="0" w:lastColumn="0" w:oddVBand="0" w:evenVBand="0" w:oddHBand="0" w:evenHBand="0" w:firstRowFirstColumn="0" w:firstRowLastColumn="0" w:lastRowFirstColumn="0" w:lastRowLastColumn="0"/>
              <w:rPr>
                <w:rFonts w:ascii="Garamond" w:hAnsi="Garamond" w:cstheme="majorBidi"/>
                <w:sz w:val="18"/>
                <w:szCs w:val="18"/>
              </w:rPr>
            </w:pPr>
          </w:p>
          <w:p w14:paraId="49590467" w14:textId="77777777" w:rsidR="00C25BA9" w:rsidRPr="00DE0344" w:rsidRDefault="00C25BA9" w:rsidP="0093714E">
            <w:pPr>
              <w:jc w:val="center"/>
              <w:cnfStyle w:val="100000000000" w:firstRow="1" w:lastRow="0" w:firstColumn="0" w:lastColumn="0" w:oddVBand="0" w:evenVBand="0" w:oddHBand="0"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SDRC-I absent</w:t>
            </w:r>
          </w:p>
          <w:p w14:paraId="770ACB44" w14:textId="77777777" w:rsidR="00C25BA9" w:rsidRPr="00DE0344" w:rsidRDefault="00C25BA9" w:rsidP="0093714E">
            <w:pPr>
              <w:jc w:val="center"/>
              <w:cnfStyle w:val="100000000000" w:firstRow="1" w:lastRow="0" w:firstColumn="0" w:lastColumn="0" w:oddVBand="0" w:evenVBand="0" w:oddHBand="0"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 xml:space="preserve"> </w:t>
            </w:r>
          </w:p>
        </w:tc>
        <w:tc>
          <w:tcPr>
            <w:tcW w:w="992" w:type="dxa"/>
            <w:shd w:val="clear" w:color="auto" w:fill="4472C4" w:themeFill="accent1"/>
          </w:tcPr>
          <w:p w14:paraId="7424E676" w14:textId="77777777" w:rsidR="00C25BA9" w:rsidRPr="00DE0344" w:rsidRDefault="00C25BA9" w:rsidP="0093714E">
            <w:pPr>
              <w:jc w:val="center"/>
              <w:cnfStyle w:val="100000000000" w:firstRow="1" w:lastRow="0" w:firstColumn="0" w:lastColumn="0" w:oddVBand="0" w:evenVBand="0" w:oddHBand="0" w:evenHBand="0" w:firstRowFirstColumn="0" w:firstRowLastColumn="0" w:lastRowFirstColumn="0" w:lastRowLastColumn="0"/>
              <w:rPr>
                <w:rFonts w:ascii="Garamond" w:hAnsi="Garamond" w:cstheme="majorBidi"/>
                <w:sz w:val="18"/>
                <w:szCs w:val="18"/>
              </w:rPr>
            </w:pPr>
          </w:p>
          <w:p w14:paraId="46AA3953" w14:textId="77777777" w:rsidR="00C25BA9" w:rsidRPr="00DE0344" w:rsidRDefault="00C25BA9" w:rsidP="0093714E">
            <w:pPr>
              <w:jc w:val="center"/>
              <w:cnfStyle w:val="100000000000" w:firstRow="1" w:lastRow="0" w:firstColumn="0" w:lastColumn="0" w:oddVBand="0" w:evenVBand="0" w:oddHBand="0"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P</w:t>
            </w:r>
          </w:p>
          <w:p w14:paraId="0B65F3C1" w14:textId="77777777" w:rsidR="00C25BA9" w:rsidRPr="00DE0344" w:rsidRDefault="00C25BA9" w:rsidP="0093714E">
            <w:pPr>
              <w:cnfStyle w:val="100000000000" w:firstRow="1" w:lastRow="0" w:firstColumn="0" w:lastColumn="0" w:oddVBand="0" w:evenVBand="0" w:oddHBand="0" w:evenHBand="0" w:firstRowFirstColumn="0" w:firstRowLastColumn="0" w:lastRowFirstColumn="0" w:lastRowLastColumn="0"/>
              <w:rPr>
                <w:rFonts w:ascii="Garamond" w:hAnsi="Garamond" w:cstheme="majorBidi"/>
                <w:sz w:val="18"/>
                <w:szCs w:val="18"/>
              </w:rPr>
            </w:pPr>
          </w:p>
          <w:p w14:paraId="6144FB58" w14:textId="77777777" w:rsidR="00C25BA9" w:rsidRPr="00DE0344" w:rsidRDefault="00C25BA9" w:rsidP="0093714E">
            <w:pPr>
              <w:cnfStyle w:val="100000000000" w:firstRow="1" w:lastRow="0" w:firstColumn="0" w:lastColumn="0" w:oddVBand="0" w:evenVBand="0" w:oddHBand="0" w:evenHBand="0" w:firstRowFirstColumn="0" w:firstRowLastColumn="0" w:lastRowFirstColumn="0" w:lastRowLastColumn="0"/>
              <w:rPr>
                <w:rFonts w:ascii="Garamond" w:hAnsi="Garamond" w:cstheme="majorBidi"/>
                <w:sz w:val="18"/>
                <w:szCs w:val="18"/>
              </w:rPr>
            </w:pPr>
          </w:p>
        </w:tc>
      </w:tr>
      <w:tr w:rsidR="00C25BA9" w:rsidRPr="00DE0344" w14:paraId="7F40801D" w14:textId="77777777" w:rsidTr="00D20769">
        <w:trPr>
          <w:cnfStyle w:val="000000100000" w:firstRow="0" w:lastRow="0" w:firstColumn="0" w:lastColumn="0" w:oddVBand="0" w:evenVBand="0" w:oddHBand="1" w:evenHBand="0" w:firstRowFirstColumn="0" w:firstRowLastColumn="0" w:lastRowFirstColumn="0" w:lastRowLastColumn="0"/>
          <w:trHeight w:val="956"/>
        </w:trPr>
        <w:tc>
          <w:tcPr>
            <w:cnfStyle w:val="001000000000" w:firstRow="0" w:lastRow="0" w:firstColumn="1" w:lastColumn="0" w:oddVBand="0" w:evenVBand="0" w:oddHBand="0" w:evenHBand="0" w:firstRowFirstColumn="0" w:firstRowLastColumn="0" w:lastRowFirstColumn="0" w:lastRowLastColumn="0"/>
            <w:tcW w:w="1555" w:type="dxa"/>
          </w:tcPr>
          <w:p w14:paraId="6304A825" w14:textId="77777777" w:rsidR="00C25BA9" w:rsidRPr="00DE0344" w:rsidRDefault="00C25BA9" w:rsidP="0093714E">
            <w:pPr>
              <w:jc w:val="center"/>
              <w:rPr>
                <w:rFonts w:ascii="Garamond" w:hAnsi="Garamond" w:cstheme="majorBidi"/>
                <w:sz w:val="18"/>
                <w:szCs w:val="18"/>
              </w:rPr>
            </w:pPr>
            <w:r w:rsidRPr="00DE0344">
              <w:rPr>
                <w:rFonts w:ascii="Garamond" w:hAnsi="Garamond" w:cstheme="majorBidi"/>
                <w:sz w:val="18"/>
                <w:szCs w:val="18"/>
              </w:rPr>
              <w:t>FM-Membre Sup</w:t>
            </w:r>
          </w:p>
          <w:p w14:paraId="34C45A30" w14:textId="0D9AFD89" w:rsidR="00C25BA9" w:rsidRPr="00DE0344" w:rsidRDefault="00C25BA9" w:rsidP="00C25BA9">
            <w:pPr>
              <w:jc w:val="center"/>
              <w:rPr>
                <w:rFonts w:ascii="Garamond" w:hAnsi="Garamond" w:cstheme="majorBidi"/>
                <w:sz w:val="18"/>
                <w:szCs w:val="18"/>
              </w:rPr>
            </w:pPr>
            <w:r w:rsidRPr="00DE0344">
              <w:rPr>
                <w:rFonts w:ascii="Garamond" w:hAnsi="Garamond" w:cstheme="majorBidi"/>
                <w:sz w:val="18"/>
                <w:szCs w:val="18"/>
              </w:rPr>
              <w:t>(moyenne</w:t>
            </w:r>
            <w:r w:rsidRPr="00DE0344">
              <w:rPr>
                <w:rFonts w:ascii="Garamond" w:hAnsi="Garamond" w:cstheme="majorBidi"/>
                <w:sz w:val="18"/>
                <w:szCs w:val="18"/>
              </w:rPr>
              <w:sym w:font="Symbol" w:char="F0B1"/>
            </w:r>
            <w:r w:rsidRPr="00DE0344">
              <w:rPr>
                <w:rFonts w:ascii="Garamond" w:hAnsi="Garamond" w:cstheme="majorBidi"/>
                <w:sz w:val="18"/>
                <w:szCs w:val="18"/>
              </w:rPr>
              <w:t>ET)</w:t>
            </w:r>
          </w:p>
        </w:tc>
        <w:tc>
          <w:tcPr>
            <w:tcW w:w="1134" w:type="dxa"/>
          </w:tcPr>
          <w:p w14:paraId="6BC4B7E1" w14:textId="4D1A02A7" w:rsidR="00C25BA9" w:rsidRPr="00DE0344" w:rsidRDefault="00C25BA9" w:rsidP="005D6433">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p w14:paraId="697711CD" w14:textId="77777777" w:rsidR="00264FFC" w:rsidRPr="00DE0344" w:rsidRDefault="00C25BA9" w:rsidP="005D6433">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12.98</w:t>
            </w:r>
          </w:p>
          <w:p w14:paraId="74CF27C6" w14:textId="17F2DAD0" w:rsidR="00C25BA9" w:rsidRPr="00DE0344" w:rsidRDefault="00C25BA9" w:rsidP="005D6433">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sym w:font="Symbol" w:char="F0B1"/>
            </w:r>
            <w:r w:rsidRPr="00DE0344">
              <w:rPr>
                <w:rFonts w:ascii="Garamond" w:hAnsi="Garamond" w:cstheme="majorBidi"/>
                <w:sz w:val="18"/>
                <w:szCs w:val="18"/>
              </w:rPr>
              <w:t>12.74</w:t>
            </w:r>
          </w:p>
          <w:p w14:paraId="4A35CCA4" w14:textId="77777777" w:rsidR="00C25BA9" w:rsidRPr="00DE0344" w:rsidRDefault="00C25BA9" w:rsidP="005D6433">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tc>
        <w:tc>
          <w:tcPr>
            <w:tcW w:w="992" w:type="dxa"/>
          </w:tcPr>
          <w:p w14:paraId="2F17E682" w14:textId="77777777" w:rsidR="005C341E" w:rsidRPr="00DE0344" w:rsidRDefault="005C341E" w:rsidP="005D6433">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p w14:paraId="6D41D22D" w14:textId="79E49E7A" w:rsidR="00264FFC" w:rsidRPr="00DE0344" w:rsidRDefault="00C25BA9" w:rsidP="005D6433">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28.93</w:t>
            </w:r>
          </w:p>
          <w:p w14:paraId="62DD8CC4" w14:textId="708FBCBA" w:rsidR="00C25BA9" w:rsidRPr="00DE0344" w:rsidRDefault="00C25BA9" w:rsidP="005D6433">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sym w:font="Symbol" w:char="F0B1"/>
            </w:r>
            <w:r w:rsidRPr="00DE0344">
              <w:rPr>
                <w:rFonts w:ascii="Garamond" w:hAnsi="Garamond" w:cstheme="majorBidi"/>
                <w:sz w:val="18"/>
                <w:szCs w:val="18"/>
              </w:rPr>
              <w:t>20.0</w:t>
            </w:r>
            <w:r w:rsidR="00264FFC" w:rsidRPr="00DE0344">
              <w:rPr>
                <w:rFonts w:ascii="Garamond" w:hAnsi="Garamond" w:cstheme="majorBidi"/>
                <w:sz w:val="18"/>
                <w:szCs w:val="18"/>
              </w:rPr>
              <w:t>1</w:t>
            </w:r>
          </w:p>
        </w:tc>
        <w:tc>
          <w:tcPr>
            <w:tcW w:w="992" w:type="dxa"/>
          </w:tcPr>
          <w:p w14:paraId="686E27FF" w14:textId="77777777" w:rsidR="00C25BA9" w:rsidRPr="00DE0344" w:rsidRDefault="00C25BA9" w:rsidP="005D6433">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p w14:paraId="650157F2" w14:textId="77777777" w:rsidR="00C25BA9" w:rsidRPr="00DE0344" w:rsidRDefault="00C25BA9" w:rsidP="005D6433">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b/>
                <w:bCs/>
                <w:sz w:val="18"/>
                <w:szCs w:val="18"/>
              </w:rPr>
            </w:pPr>
            <w:r w:rsidRPr="00DE0344">
              <w:rPr>
                <w:rFonts w:ascii="Garamond" w:hAnsi="Garamond" w:cstheme="majorBidi"/>
                <w:b/>
                <w:bCs/>
                <w:sz w:val="18"/>
                <w:szCs w:val="18"/>
              </w:rPr>
              <w:sym w:font="Symbol" w:char="F03C"/>
            </w:r>
            <w:r w:rsidRPr="00DE0344">
              <w:rPr>
                <w:rFonts w:ascii="Garamond" w:hAnsi="Garamond" w:cstheme="majorBidi"/>
                <w:b/>
                <w:bCs/>
                <w:sz w:val="18"/>
                <w:szCs w:val="18"/>
              </w:rPr>
              <w:t xml:space="preserve"> 10-³**</w:t>
            </w:r>
          </w:p>
          <w:p w14:paraId="7F97D7D8" w14:textId="77777777" w:rsidR="00C25BA9" w:rsidRPr="00DE0344" w:rsidRDefault="00C25BA9" w:rsidP="005D6433">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tc>
      </w:tr>
      <w:tr w:rsidR="00C25BA9" w:rsidRPr="00DE0344" w14:paraId="5B2C0F55" w14:textId="77777777" w:rsidTr="00D20769">
        <w:trPr>
          <w:trHeight w:val="956"/>
        </w:trPr>
        <w:tc>
          <w:tcPr>
            <w:cnfStyle w:val="001000000000" w:firstRow="0" w:lastRow="0" w:firstColumn="1" w:lastColumn="0" w:oddVBand="0" w:evenVBand="0" w:oddHBand="0" w:evenHBand="0" w:firstRowFirstColumn="0" w:firstRowLastColumn="0" w:lastRowFirstColumn="0" w:lastRowLastColumn="0"/>
            <w:tcW w:w="1555" w:type="dxa"/>
          </w:tcPr>
          <w:p w14:paraId="687FC21B" w14:textId="77777777" w:rsidR="00C25BA9" w:rsidRPr="00DE0344" w:rsidRDefault="00C25BA9" w:rsidP="0093714E">
            <w:pPr>
              <w:jc w:val="center"/>
              <w:rPr>
                <w:rFonts w:ascii="Garamond" w:hAnsi="Garamond" w:cstheme="majorBidi"/>
                <w:sz w:val="18"/>
                <w:szCs w:val="18"/>
              </w:rPr>
            </w:pPr>
            <w:r w:rsidRPr="00DE0344">
              <w:rPr>
                <w:rFonts w:ascii="Garamond" w:hAnsi="Garamond" w:cstheme="majorBidi"/>
                <w:sz w:val="18"/>
                <w:szCs w:val="18"/>
              </w:rPr>
              <w:t>FM-Mobilité-Membre sup (moyenne</w:t>
            </w:r>
            <w:r w:rsidRPr="00DE0344">
              <w:rPr>
                <w:rFonts w:ascii="Garamond" w:hAnsi="Garamond" w:cstheme="majorBidi"/>
                <w:sz w:val="18"/>
                <w:szCs w:val="18"/>
              </w:rPr>
              <w:sym w:font="Symbol" w:char="F0B1"/>
            </w:r>
            <w:r w:rsidRPr="00DE0344">
              <w:rPr>
                <w:rFonts w:ascii="Garamond" w:hAnsi="Garamond" w:cstheme="majorBidi"/>
                <w:sz w:val="18"/>
                <w:szCs w:val="18"/>
              </w:rPr>
              <w:t>ET)</w:t>
            </w:r>
          </w:p>
          <w:p w14:paraId="08468378" w14:textId="77777777" w:rsidR="00C25BA9" w:rsidRPr="00DE0344" w:rsidRDefault="00C25BA9" w:rsidP="0093714E">
            <w:pPr>
              <w:jc w:val="center"/>
              <w:rPr>
                <w:rFonts w:ascii="Garamond" w:hAnsi="Garamond" w:cstheme="majorBidi"/>
                <w:i/>
                <w:iCs/>
                <w:sz w:val="18"/>
                <w:szCs w:val="18"/>
                <w:u w:val="single"/>
              </w:rPr>
            </w:pPr>
          </w:p>
        </w:tc>
        <w:tc>
          <w:tcPr>
            <w:tcW w:w="1134" w:type="dxa"/>
          </w:tcPr>
          <w:p w14:paraId="142E3729" w14:textId="77777777" w:rsidR="00C25BA9" w:rsidRPr="00DE0344" w:rsidRDefault="00C25BA9" w:rsidP="005D6433">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p>
          <w:p w14:paraId="5AC12245" w14:textId="77777777" w:rsidR="00264FFC" w:rsidRPr="00DE0344" w:rsidRDefault="00C25BA9" w:rsidP="005D6433">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14.86</w:t>
            </w:r>
          </w:p>
          <w:p w14:paraId="4C06EBF2" w14:textId="3E4CA08F" w:rsidR="00C25BA9" w:rsidRPr="00DE0344" w:rsidRDefault="00C25BA9" w:rsidP="005D6433">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sym w:font="Symbol" w:char="F0B1"/>
            </w:r>
            <w:r w:rsidRPr="00DE0344">
              <w:rPr>
                <w:rFonts w:ascii="Garamond" w:hAnsi="Garamond" w:cstheme="majorBidi"/>
                <w:sz w:val="18"/>
                <w:szCs w:val="18"/>
              </w:rPr>
              <w:t xml:space="preserve"> 6.45</w:t>
            </w:r>
          </w:p>
        </w:tc>
        <w:tc>
          <w:tcPr>
            <w:tcW w:w="992" w:type="dxa"/>
          </w:tcPr>
          <w:p w14:paraId="42F2C9AA" w14:textId="77777777" w:rsidR="005C341E" w:rsidRPr="00DE0344" w:rsidRDefault="005C341E" w:rsidP="005D6433">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p>
          <w:p w14:paraId="6A565199" w14:textId="748B910D" w:rsidR="00C25BA9" w:rsidRPr="00DE0344" w:rsidRDefault="00C25BA9" w:rsidP="005D6433">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23.26</w:t>
            </w:r>
            <w:r w:rsidR="00264FFC" w:rsidRPr="00DE0344">
              <w:rPr>
                <w:rFonts w:ascii="Garamond" w:hAnsi="Garamond" w:cstheme="majorBidi"/>
                <w:sz w:val="18"/>
                <w:szCs w:val="18"/>
              </w:rPr>
              <w:t xml:space="preserve"> </w:t>
            </w:r>
            <w:r w:rsidRPr="00DE0344">
              <w:rPr>
                <w:rFonts w:ascii="Garamond" w:hAnsi="Garamond" w:cstheme="majorBidi"/>
                <w:sz w:val="18"/>
                <w:szCs w:val="18"/>
              </w:rPr>
              <w:sym w:font="Symbol" w:char="F0B1"/>
            </w:r>
            <w:r w:rsidRPr="00DE0344">
              <w:rPr>
                <w:rFonts w:ascii="Garamond" w:hAnsi="Garamond" w:cstheme="majorBidi"/>
                <w:sz w:val="18"/>
                <w:szCs w:val="18"/>
              </w:rPr>
              <w:t>1.69</w:t>
            </w:r>
          </w:p>
        </w:tc>
        <w:tc>
          <w:tcPr>
            <w:tcW w:w="992" w:type="dxa"/>
          </w:tcPr>
          <w:p w14:paraId="0C8556F7" w14:textId="77777777" w:rsidR="00C25BA9" w:rsidRPr="00DE0344" w:rsidRDefault="00C25BA9" w:rsidP="005D6433">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b/>
                <w:bCs/>
                <w:sz w:val="18"/>
                <w:szCs w:val="18"/>
              </w:rPr>
            </w:pPr>
          </w:p>
          <w:p w14:paraId="72660949" w14:textId="77777777" w:rsidR="00C25BA9" w:rsidRPr="00DE0344" w:rsidRDefault="00C25BA9" w:rsidP="005D6433">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b/>
                <w:bCs/>
                <w:sz w:val="18"/>
                <w:szCs w:val="18"/>
              </w:rPr>
            </w:pPr>
            <w:r w:rsidRPr="00DE0344">
              <w:rPr>
                <w:rFonts w:ascii="Garamond" w:hAnsi="Garamond" w:cstheme="majorBidi"/>
                <w:b/>
                <w:bCs/>
                <w:sz w:val="18"/>
                <w:szCs w:val="18"/>
              </w:rPr>
              <w:sym w:font="Symbol" w:char="F03C"/>
            </w:r>
            <w:r w:rsidRPr="00DE0344">
              <w:rPr>
                <w:rFonts w:ascii="Garamond" w:hAnsi="Garamond" w:cstheme="majorBidi"/>
                <w:b/>
                <w:bCs/>
                <w:sz w:val="18"/>
                <w:szCs w:val="18"/>
              </w:rPr>
              <w:t xml:space="preserve"> 10-³**</w:t>
            </w:r>
          </w:p>
          <w:p w14:paraId="4F7F2144" w14:textId="77777777" w:rsidR="00C25BA9" w:rsidRPr="00DE0344" w:rsidRDefault="00C25BA9" w:rsidP="005D6433">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p>
        </w:tc>
      </w:tr>
      <w:tr w:rsidR="00C25BA9" w:rsidRPr="00DE0344" w14:paraId="548BCCB0" w14:textId="77777777" w:rsidTr="00D20769">
        <w:trPr>
          <w:cnfStyle w:val="000000100000" w:firstRow="0" w:lastRow="0" w:firstColumn="0" w:lastColumn="0" w:oddVBand="0" w:evenVBand="0" w:oddHBand="1" w:evenHBand="0" w:firstRowFirstColumn="0" w:firstRowLastColumn="0" w:lastRowFirstColumn="0" w:lastRowLastColumn="0"/>
          <w:trHeight w:val="956"/>
        </w:trPr>
        <w:tc>
          <w:tcPr>
            <w:cnfStyle w:val="001000000000" w:firstRow="0" w:lastRow="0" w:firstColumn="1" w:lastColumn="0" w:oddVBand="0" w:evenVBand="0" w:oddHBand="0" w:evenHBand="0" w:firstRowFirstColumn="0" w:firstRowLastColumn="0" w:lastRowFirstColumn="0" w:lastRowLastColumn="0"/>
            <w:tcW w:w="1555" w:type="dxa"/>
          </w:tcPr>
          <w:p w14:paraId="445523B8" w14:textId="77777777" w:rsidR="00C25BA9" w:rsidRPr="00DE0344" w:rsidRDefault="00C25BA9" w:rsidP="0093714E">
            <w:pPr>
              <w:jc w:val="center"/>
              <w:rPr>
                <w:rFonts w:ascii="Garamond" w:hAnsi="Garamond" w:cstheme="majorBidi"/>
                <w:sz w:val="18"/>
                <w:szCs w:val="18"/>
              </w:rPr>
            </w:pPr>
            <w:r w:rsidRPr="00DE0344">
              <w:rPr>
                <w:rFonts w:ascii="Garamond" w:hAnsi="Garamond" w:cstheme="majorBidi"/>
                <w:sz w:val="18"/>
                <w:szCs w:val="18"/>
              </w:rPr>
              <w:t>FM-Mobilité-</w:t>
            </w:r>
            <w:proofErr w:type="spellStart"/>
            <w:r w:rsidRPr="00DE0344">
              <w:rPr>
                <w:rFonts w:ascii="Garamond" w:hAnsi="Garamond" w:cstheme="majorBidi"/>
                <w:sz w:val="18"/>
                <w:szCs w:val="18"/>
              </w:rPr>
              <w:t>Epaule</w:t>
            </w:r>
            <w:proofErr w:type="spellEnd"/>
          </w:p>
          <w:p w14:paraId="11481CA5" w14:textId="77777777" w:rsidR="00C25BA9" w:rsidRPr="00DE0344" w:rsidRDefault="00C25BA9" w:rsidP="0093714E">
            <w:pPr>
              <w:jc w:val="center"/>
              <w:rPr>
                <w:rFonts w:ascii="Garamond" w:hAnsi="Garamond" w:cstheme="majorBidi"/>
                <w:sz w:val="18"/>
                <w:szCs w:val="18"/>
              </w:rPr>
            </w:pPr>
            <w:r w:rsidRPr="00DE0344">
              <w:rPr>
                <w:rFonts w:ascii="Garamond" w:hAnsi="Garamond" w:cstheme="majorBidi"/>
                <w:sz w:val="18"/>
                <w:szCs w:val="18"/>
              </w:rPr>
              <w:t>(moyenne</w:t>
            </w:r>
            <w:r w:rsidRPr="00DE0344">
              <w:rPr>
                <w:rFonts w:ascii="Garamond" w:hAnsi="Garamond" w:cstheme="majorBidi"/>
                <w:sz w:val="18"/>
                <w:szCs w:val="18"/>
              </w:rPr>
              <w:sym w:font="Symbol" w:char="F0B1"/>
            </w:r>
            <w:r w:rsidRPr="00DE0344">
              <w:rPr>
                <w:rFonts w:ascii="Garamond" w:hAnsi="Garamond" w:cstheme="majorBidi"/>
                <w:sz w:val="18"/>
                <w:szCs w:val="18"/>
              </w:rPr>
              <w:t>ET)</w:t>
            </w:r>
          </w:p>
          <w:p w14:paraId="167F8E68" w14:textId="77777777" w:rsidR="00C25BA9" w:rsidRPr="00DE0344" w:rsidRDefault="00C25BA9" w:rsidP="0093714E">
            <w:pPr>
              <w:jc w:val="center"/>
              <w:rPr>
                <w:rFonts w:ascii="Garamond" w:hAnsi="Garamond" w:cstheme="majorBidi"/>
                <w:i/>
                <w:iCs/>
                <w:sz w:val="18"/>
                <w:szCs w:val="18"/>
                <w:u w:val="single"/>
              </w:rPr>
            </w:pPr>
          </w:p>
        </w:tc>
        <w:tc>
          <w:tcPr>
            <w:tcW w:w="1134" w:type="dxa"/>
          </w:tcPr>
          <w:p w14:paraId="772F60B0" w14:textId="77777777" w:rsidR="005C341E" w:rsidRPr="00DE0344" w:rsidRDefault="005C341E" w:rsidP="005D6433">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p w14:paraId="6814F9D4" w14:textId="77777777" w:rsidR="00264FFC" w:rsidRPr="00DE0344" w:rsidRDefault="00C25BA9" w:rsidP="005D6433">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2.82</w:t>
            </w:r>
          </w:p>
          <w:p w14:paraId="3686E28E" w14:textId="07C118A7" w:rsidR="00C25BA9" w:rsidRPr="00DE0344" w:rsidRDefault="00C25BA9" w:rsidP="005D6433">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sym w:font="Symbol" w:char="F0B1"/>
            </w:r>
            <w:r w:rsidRPr="00DE0344">
              <w:rPr>
                <w:rFonts w:ascii="Garamond" w:hAnsi="Garamond" w:cstheme="majorBidi"/>
                <w:sz w:val="18"/>
                <w:szCs w:val="18"/>
              </w:rPr>
              <w:t xml:space="preserve"> 2.87</w:t>
            </w:r>
          </w:p>
          <w:p w14:paraId="6FAE32F5" w14:textId="77777777" w:rsidR="00C25BA9" w:rsidRPr="00DE0344" w:rsidRDefault="00C25BA9" w:rsidP="005D6433">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tc>
        <w:tc>
          <w:tcPr>
            <w:tcW w:w="992" w:type="dxa"/>
          </w:tcPr>
          <w:p w14:paraId="6F9D2949" w14:textId="77777777" w:rsidR="005C341E" w:rsidRPr="00DE0344" w:rsidRDefault="005C341E" w:rsidP="005D6433">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p w14:paraId="55482FD1" w14:textId="77777777" w:rsidR="00264FFC" w:rsidRPr="00DE0344" w:rsidRDefault="00C25BA9" w:rsidP="005D6433">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6.52</w:t>
            </w:r>
          </w:p>
          <w:p w14:paraId="08E5C4E3" w14:textId="4D5F55B1" w:rsidR="00C25BA9" w:rsidRPr="00DE0344" w:rsidRDefault="00C25BA9" w:rsidP="005D6433">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sym w:font="Symbol" w:char="F0B1"/>
            </w:r>
            <w:r w:rsidRPr="00DE0344">
              <w:rPr>
                <w:rFonts w:ascii="Garamond" w:hAnsi="Garamond" w:cstheme="majorBidi"/>
                <w:sz w:val="18"/>
                <w:szCs w:val="18"/>
              </w:rPr>
              <w:t>2.50</w:t>
            </w:r>
          </w:p>
          <w:p w14:paraId="71BEF0E2" w14:textId="77777777" w:rsidR="00C25BA9" w:rsidRPr="00DE0344" w:rsidRDefault="00C25BA9" w:rsidP="005D6433">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tc>
        <w:tc>
          <w:tcPr>
            <w:tcW w:w="992" w:type="dxa"/>
          </w:tcPr>
          <w:p w14:paraId="0A457AB7" w14:textId="77777777" w:rsidR="005C341E" w:rsidRPr="00DE0344" w:rsidRDefault="005C341E" w:rsidP="005D6433">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b/>
                <w:bCs/>
                <w:sz w:val="18"/>
                <w:szCs w:val="18"/>
              </w:rPr>
            </w:pPr>
          </w:p>
          <w:p w14:paraId="452C05B0" w14:textId="77777777" w:rsidR="00C25BA9" w:rsidRPr="00DE0344" w:rsidRDefault="00C25BA9" w:rsidP="005D6433">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b/>
                <w:bCs/>
                <w:sz w:val="18"/>
                <w:szCs w:val="18"/>
              </w:rPr>
            </w:pPr>
            <w:r w:rsidRPr="00DE0344">
              <w:rPr>
                <w:rFonts w:ascii="Garamond" w:hAnsi="Garamond" w:cstheme="majorBidi"/>
                <w:b/>
                <w:bCs/>
                <w:sz w:val="18"/>
                <w:szCs w:val="18"/>
              </w:rPr>
              <w:sym w:font="Symbol" w:char="F03C"/>
            </w:r>
            <w:r w:rsidRPr="00DE0344">
              <w:rPr>
                <w:rFonts w:ascii="Garamond" w:hAnsi="Garamond" w:cstheme="majorBidi"/>
                <w:b/>
                <w:bCs/>
                <w:sz w:val="18"/>
                <w:szCs w:val="18"/>
              </w:rPr>
              <w:t xml:space="preserve"> 10-³**</w:t>
            </w:r>
          </w:p>
          <w:p w14:paraId="44E306E1" w14:textId="77777777" w:rsidR="00C25BA9" w:rsidRPr="00DE0344" w:rsidRDefault="00C25BA9" w:rsidP="005D6433">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tc>
      </w:tr>
      <w:tr w:rsidR="00264FFC" w:rsidRPr="00DE0344" w14:paraId="08C8329E" w14:textId="77777777" w:rsidTr="00D20769">
        <w:trPr>
          <w:trHeight w:val="956"/>
        </w:trPr>
        <w:tc>
          <w:tcPr>
            <w:cnfStyle w:val="001000000000" w:firstRow="0" w:lastRow="0" w:firstColumn="1" w:lastColumn="0" w:oddVBand="0" w:evenVBand="0" w:oddHBand="0" w:evenHBand="0" w:firstRowFirstColumn="0" w:firstRowLastColumn="0" w:lastRowFirstColumn="0" w:lastRowLastColumn="0"/>
            <w:tcW w:w="1555" w:type="dxa"/>
          </w:tcPr>
          <w:p w14:paraId="12386BCF" w14:textId="77777777" w:rsidR="00C25BA9" w:rsidRPr="00DE0344" w:rsidRDefault="00C25BA9" w:rsidP="0093714E">
            <w:pPr>
              <w:jc w:val="center"/>
              <w:rPr>
                <w:rFonts w:ascii="Garamond" w:hAnsi="Garamond" w:cstheme="majorBidi"/>
                <w:sz w:val="18"/>
                <w:szCs w:val="18"/>
              </w:rPr>
            </w:pPr>
            <w:r w:rsidRPr="00DE0344">
              <w:rPr>
                <w:rFonts w:ascii="Garamond" w:hAnsi="Garamond" w:cstheme="majorBidi"/>
                <w:sz w:val="18"/>
                <w:szCs w:val="18"/>
              </w:rPr>
              <w:t xml:space="preserve">Stade- </w:t>
            </w:r>
            <w:proofErr w:type="spellStart"/>
            <w:r w:rsidRPr="00DE0344">
              <w:rPr>
                <w:rFonts w:ascii="Garamond" w:hAnsi="Garamond" w:cstheme="majorBidi"/>
                <w:sz w:val="18"/>
                <w:szCs w:val="18"/>
              </w:rPr>
              <w:t>Brunnström</w:t>
            </w:r>
            <w:proofErr w:type="spellEnd"/>
          </w:p>
          <w:p w14:paraId="42BA6CFA" w14:textId="2418D7A1" w:rsidR="00C25BA9" w:rsidRPr="00DE0344" w:rsidRDefault="00C25BA9" w:rsidP="00264FFC">
            <w:pPr>
              <w:jc w:val="center"/>
              <w:rPr>
                <w:rFonts w:ascii="Garamond" w:hAnsi="Garamond" w:cstheme="majorBidi"/>
                <w:sz w:val="18"/>
                <w:szCs w:val="18"/>
              </w:rPr>
            </w:pPr>
            <w:r w:rsidRPr="00DE0344">
              <w:rPr>
                <w:rFonts w:ascii="Garamond" w:hAnsi="Garamond" w:cstheme="majorBidi"/>
                <w:sz w:val="18"/>
                <w:szCs w:val="18"/>
              </w:rPr>
              <w:t xml:space="preserve">(moyenne </w:t>
            </w:r>
            <w:r w:rsidRPr="00DE0344">
              <w:rPr>
                <w:rFonts w:ascii="Garamond" w:hAnsi="Garamond" w:cstheme="majorBidi"/>
                <w:sz w:val="18"/>
                <w:szCs w:val="18"/>
              </w:rPr>
              <w:sym w:font="Symbol" w:char="F0B1"/>
            </w:r>
            <w:r w:rsidRPr="00DE0344">
              <w:rPr>
                <w:rFonts w:ascii="Garamond" w:hAnsi="Garamond" w:cstheme="majorBidi"/>
                <w:sz w:val="18"/>
                <w:szCs w:val="18"/>
              </w:rPr>
              <w:t xml:space="preserve"> ET)</w:t>
            </w:r>
          </w:p>
        </w:tc>
        <w:tc>
          <w:tcPr>
            <w:tcW w:w="1134" w:type="dxa"/>
          </w:tcPr>
          <w:p w14:paraId="7B45BE57" w14:textId="77777777" w:rsidR="005C341E" w:rsidRPr="00DE0344" w:rsidRDefault="005C341E" w:rsidP="005D6433">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p>
          <w:p w14:paraId="15DB81F5" w14:textId="77777777" w:rsidR="00264FFC" w:rsidRPr="00DE0344" w:rsidRDefault="00C25BA9" w:rsidP="005D6433">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2.82</w:t>
            </w:r>
          </w:p>
          <w:p w14:paraId="04F37C1B" w14:textId="21154BD4" w:rsidR="00C25BA9" w:rsidRPr="00DE0344" w:rsidRDefault="00C25BA9" w:rsidP="005D6433">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sym w:font="Symbol" w:char="F0B1"/>
            </w:r>
            <w:r w:rsidRPr="00DE0344">
              <w:rPr>
                <w:rFonts w:ascii="Garamond" w:hAnsi="Garamond" w:cstheme="majorBidi"/>
                <w:sz w:val="18"/>
                <w:szCs w:val="18"/>
              </w:rPr>
              <w:t>1.24</w:t>
            </w:r>
          </w:p>
          <w:p w14:paraId="0BECBDA7" w14:textId="77777777" w:rsidR="00C25BA9" w:rsidRPr="00DE0344" w:rsidRDefault="00C25BA9" w:rsidP="005D6433">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p>
        </w:tc>
        <w:tc>
          <w:tcPr>
            <w:tcW w:w="992" w:type="dxa"/>
          </w:tcPr>
          <w:p w14:paraId="3DA4144E" w14:textId="77777777" w:rsidR="005C341E" w:rsidRPr="00DE0344" w:rsidRDefault="005C341E" w:rsidP="005D6433">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p>
          <w:p w14:paraId="5D674F4D" w14:textId="77777777" w:rsidR="00264FFC" w:rsidRPr="00DE0344" w:rsidRDefault="00C25BA9" w:rsidP="005D6433">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3.51</w:t>
            </w:r>
          </w:p>
          <w:p w14:paraId="373CC617" w14:textId="1ED6737A" w:rsidR="00C25BA9" w:rsidRPr="00DE0344" w:rsidRDefault="00C25BA9" w:rsidP="005D6433">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sym w:font="Symbol" w:char="F0B1"/>
            </w:r>
            <w:r w:rsidRPr="00DE0344">
              <w:rPr>
                <w:rFonts w:ascii="Garamond" w:hAnsi="Garamond" w:cstheme="majorBidi"/>
                <w:sz w:val="18"/>
                <w:szCs w:val="18"/>
              </w:rPr>
              <w:t>1.77</w:t>
            </w:r>
          </w:p>
        </w:tc>
        <w:tc>
          <w:tcPr>
            <w:tcW w:w="992" w:type="dxa"/>
          </w:tcPr>
          <w:p w14:paraId="5AABC22F" w14:textId="77777777" w:rsidR="005C341E" w:rsidRPr="00DE0344" w:rsidRDefault="005C341E" w:rsidP="005D6433">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b/>
                <w:bCs/>
                <w:sz w:val="18"/>
                <w:szCs w:val="18"/>
              </w:rPr>
            </w:pPr>
          </w:p>
          <w:p w14:paraId="31883720" w14:textId="77777777" w:rsidR="00C25BA9" w:rsidRPr="00DE0344" w:rsidRDefault="00C25BA9" w:rsidP="005D6433">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b/>
                <w:bCs/>
                <w:sz w:val="18"/>
                <w:szCs w:val="18"/>
              </w:rPr>
            </w:pPr>
            <w:r w:rsidRPr="00DE0344">
              <w:rPr>
                <w:rFonts w:ascii="Garamond" w:hAnsi="Garamond" w:cstheme="majorBidi"/>
                <w:b/>
                <w:bCs/>
                <w:sz w:val="18"/>
                <w:szCs w:val="18"/>
              </w:rPr>
              <w:t>0.008*</w:t>
            </w:r>
          </w:p>
          <w:p w14:paraId="51B78723" w14:textId="77777777" w:rsidR="00C25BA9" w:rsidRPr="00DE0344" w:rsidRDefault="00C25BA9" w:rsidP="005D6433">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p>
        </w:tc>
      </w:tr>
      <w:tr w:rsidR="00C25BA9" w:rsidRPr="00DE0344" w14:paraId="1D64A038" w14:textId="77777777" w:rsidTr="00512F9D">
        <w:trPr>
          <w:cnfStyle w:val="000000100000" w:firstRow="0" w:lastRow="0" w:firstColumn="0" w:lastColumn="0" w:oddVBand="0" w:evenVBand="0" w:oddHBand="1" w:evenHBand="0" w:firstRowFirstColumn="0" w:firstRowLastColumn="0" w:lastRowFirstColumn="0" w:lastRowLastColumn="0"/>
          <w:trHeight w:val="621"/>
        </w:trPr>
        <w:tc>
          <w:tcPr>
            <w:cnfStyle w:val="001000000000" w:firstRow="0" w:lastRow="0" w:firstColumn="1" w:lastColumn="0" w:oddVBand="0" w:evenVBand="0" w:oddHBand="0" w:evenHBand="0" w:firstRowFirstColumn="0" w:firstRowLastColumn="0" w:lastRowFirstColumn="0" w:lastRowLastColumn="0"/>
            <w:tcW w:w="1555" w:type="dxa"/>
          </w:tcPr>
          <w:p w14:paraId="034A9644" w14:textId="77777777" w:rsidR="00C25BA9" w:rsidRPr="00DE0344" w:rsidRDefault="00C25BA9" w:rsidP="0093714E">
            <w:pPr>
              <w:jc w:val="center"/>
              <w:rPr>
                <w:rFonts w:ascii="Garamond" w:hAnsi="Garamond" w:cstheme="majorBidi"/>
                <w:sz w:val="18"/>
                <w:szCs w:val="18"/>
              </w:rPr>
            </w:pPr>
            <w:r w:rsidRPr="00DE0344">
              <w:rPr>
                <w:rFonts w:ascii="Garamond" w:hAnsi="Garamond" w:cstheme="majorBidi"/>
                <w:sz w:val="18"/>
                <w:szCs w:val="18"/>
              </w:rPr>
              <w:t>SIGH n (%)</w:t>
            </w:r>
          </w:p>
          <w:p w14:paraId="5F737163" w14:textId="77777777" w:rsidR="00C25BA9" w:rsidRPr="00DE0344" w:rsidRDefault="00C25BA9" w:rsidP="0093714E">
            <w:pPr>
              <w:jc w:val="center"/>
              <w:rPr>
                <w:rFonts w:ascii="Garamond" w:hAnsi="Garamond" w:cstheme="majorBidi"/>
                <w:i/>
                <w:iCs/>
                <w:sz w:val="18"/>
                <w:szCs w:val="18"/>
                <w:u w:val="single"/>
              </w:rPr>
            </w:pPr>
          </w:p>
        </w:tc>
        <w:tc>
          <w:tcPr>
            <w:tcW w:w="1134" w:type="dxa"/>
          </w:tcPr>
          <w:p w14:paraId="6AD1D621" w14:textId="3A1B7045" w:rsidR="00C25BA9" w:rsidRPr="00DE0344" w:rsidRDefault="00264FFC" w:rsidP="005D6433">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22(43.1</w:t>
            </w:r>
            <w:r w:rsidR="00C25BA9" w:rsidRPr="00DE0344">
              <w:rPr>
                <w:rFonts w:ascii="Garamond" w:hAnsi="Garamond" w:cstheme="majorBidi"/>
                <w:sz w:val="18"/>
                <w:szCs w:val="18"/>
              </w:rPr>
              <w:t>)</w:t>
            </w:r>
          </w:p>
          <w:p w14:paraId="0F10A7CD" w14:textId="77777777" w:rsidR="00C25BA9" w:rsidRPr="00DE0344" w:rsidRDefault="00C25BA9" w:rsidP="005D6433">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tc>
        <w:tc>
          <w:tcPr>
            <w:tcW w:w="992" w:type="dxa"/>
          </w:tcPr>
          <w:p w14:paraId="0D022809" w14:textId="60E187A4" w:rsidR="00C25BA9" w:rsidRPr="00DE0344" w:rsidRDefault="00264FFC" w:rsidP="005D6433">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21(22.1</w:t>
            </w:r>
            <w:r w:rsidR="00C25BA9" w:rsidRPr="00DE0344">
              <w:rPr>
                <w:rFonts w:ascii="Garamond" w:hAnsi="Garamond" w:cstheme="majorBidi"/>
                <w:sz w:val="18"/>
                <w:szCs w:val="18"/>
              </w:rPr>
              <w:t>)</w:t>
            </w:r>
          </w:p>
          <w:p w14:paraId="26C69C77" w14:textId="77777777" w:rsidR="00C25BA9" w:rsidRPr="00DE0344" w:rsidRDefault="00C25BA9" w:rsidP="005D6433">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tc>
        <w:tc>
          <w:tcPr>
            <w:tcW w:w="992" w:type="dxa"/>
          </w:tcPr>
          <w:p w14:paraId="2C6D47BD" w14:textId="77777777" w:rsidR="00C25BA9" w:rsidRPr="00DE0344" w:rsidRDefault="00C25BA9" w:rsidP="005D6433">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b/>
                <w:bCs/>
                <w:sz w:val="18"/>
                <w:szCs w:val="18"/>
              </w:rPr>
            </w:pPr>
            <w:r w:rsidRPr="00DE0344">
              <w:rPr>
                <w:rFonts w:ascii="Garamond" w:hAnsi="Garamond" w:cstheme="majorBidi"/>
                <w:b/>
                <w:bCs/>
                <w:sz w:val="18"/>
                <w:szCs w:val="18"/>
              </w:rPr>
              <w:t>0.008*</w:t>
            </w:r>
          </w:p>
          <w:p w14:paraId="7765F493" w14:textId="77777777" w:rsidR="00C25BA9" w:rsidRPr="00DE0344" w:rsidRDefault="00C25BA9" w:rsidP="005D6433">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tc>
      </w:tr>
      <w:tr w:rsidR="00264FFC" w:rsidRPr="00DE0344" w14:paraId="363AF519" w14:textId="77777777" w:rsidTr="00D20769">
        <w:trPr>
          <w:trHeight w:val="687"/>
        </w:trPr>
        <w:tc>
          <w:tcPr>
            <w:cnfStyle w:val="001000000000" w:firstRow="0" w:lastRow="0" w:firstColumn="1" w:lastColumn="0" w:oddVBand="0" w:evenVBand="0" w:oddHBand="0" w:evenHBand="0" w:firstRowFirstColumn="0" w:firstRowLastColumn="0" w:lastRowFirstColumn="0" w:lastRowLastColumn="0"/>
            <w:tcW w:w="1555" w:type="dxa"/>
          </w:tcPr>
          <w:p w14:paraId="38633EB7" w14:textId="77777777" w:rsidR="00C25BA9" w:rsidRPr="00DE0344" w:rsidRDefault="00C25BA9" w:rsidP="0093714E">
            <w:pPr>
              <w:jc w:val="center"/>
              <w:rPr>
                <w:rFonts w:ascii="Garamond" w:hAnsi="Garamond" w:cstheme="majorBidi"/>
                <w:sz w:val="18"/>
                <w:szCs w:val="18"/>
              </w:rPr>
            </w:pPr>
            <w:r w:rsidRPr="00DE0344">
              <w:rPr>
                <w:rFonts w:ascii="Garamond" w:hAnsi="Garamond" w:cstheme="majorBidi"/>
                <w:sz w:val="18"/>
                <w:szCs w:val="18"/>
              </w:rPr>
              <w:t>Spasticité-RI-</w:t>
            </w:r>
            <w:proofErr w:type="spellStart"/>
            <w:r w:rsidRPr="00DE0344">
              <w:rPr>
                <w:rFonts w:ascii="Garamond" w:hAnsi="Garamond" w:cstheme="majorBidi"/>
                <w:sz w:val="18"/>
                <w:szCs w:val="18"/>
              </w:rPr>
              <w:t>Epaule</w:t>
            </w:r>
            <w:proofErr w:type="spellEnd"/>
            <w:r w:rsidRPr="00DE0344">
              <w:rPr>
                <w:rFonts w:ascii="Garamond" w:hAnsi="Garamond" w:cstheme="majorBidi"/>
                <w:sz w:val="18"/>
                <w:szCs w:val="18"/>
              </w:rPr>
              <w:t xml:space="preserve"> n (%)</w:t>
            </w:r>
          </w:p>
          <w:p w14:paraId="5269B910" w14:textId="77777777" w:rsidR="00C25BA9" w:rsidRPr="00DE0344" w:rsidRDefault="00C25BA9" w:rsidP="0093714E">
            <w:pPr>
              <w:jc w:val="center"/>
              <w:rPr>
                <w:rFonts w:ascii="Garamond" w:hAnsi="Garamond" w:cstheme="majorBidi"/>
                <w:i/>
                <w:iCs/>
                <w:sz w:val="18"/>
                <w:szCs w:val="18"/>
                <w:u w:val="single"/>
              </w:rPr>
            </w:pPr>
          </w:p>
        </w:tc>
        <w:tc>
          <w:tcPr>
            <w:tcW w:w="1134" w:type="dxa"/>
          </w:tcPr>
          <w:p w14:paraId="36252166" w14:textId="77777777" w:rsidR="005C341E" w:rsidRPr="00DE0344" w:rsidRDefault="005C341E" w:rsidP="005D6433">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p>
          <w:p w14:paraId="3CED78B3" w14:textId="6FBB48B9" w:rsidR="00C25BA9" w:rsidRPr="00DE0344" w:rsidRDefault="00264FFC" w:rsidP="005D6433">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40(78.7</w:t>
            </w:r>
            <w:r w:rsidR="00C25BA9" w:rsidRPr="00DE0344">
              <w:rPr>
                <w:rFonts w:ascii="Garamond" w:hAnsi="Garamond" w:cstheme="majorBidi"/>
                <w:sz w:val="18"/>
                <w:szCs w:val="18"/>
              </w:rPr>
              <w:t>)</w:t>
            </w:r>
          </w:p>
          <w:p w14:paraId="7D3C355A" w14:textId="77777777" w:rsidR="00C25BA9" w:rsidRPr="00DE0344" w:rsidRDefault="00C25BA9" w:rsidP="005D6433">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p>
        </w:tc>
        <w:tc>
          <w:tcPr>
            <w:tcW w:w="992" w:type="dxa"/>
          </w:tcPr>
          <w:p w14:paraId="50004A09" w14:textId="77777777" w:rsidR="005C341E" w:rsidRPr="00DE0344" w:rsidRDefault="005C341E" w:rsidP="005D6433">
            <w:pPr>
              <w:tabs>
                <w:tab w:val="center" w:pos="677"/>
              </w:tabs>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p>
          <w:p w14:paraId="09D7C518" w14:textId="52A0980B" w:rsidR="00C25BA9" w:rsidRPr="00DE0344" w:rsidRDefault="00264FFC" w:rsidP="005D6433">
            <w:pPr>
              <w:tabs>
                <w:tab w:val="center" w:pos="677"/>
              </w:tabs>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49(51.6</w:t>
            </w:r>
            <w:r w:rsidR="00C25BA9" w:rsidRPr="00DE0344">
              <w:rPr>
                <w:rFonts w:ascii="Garamond" w:hAnsi="Garamond" w:cstheme="majorBidi"/>
                <w:sz w:val="18"/>
                <w:szCs w:val="18"/>
              </w:rPr>
              <w:t>)</w:t>
            </w:r>
          </w:p>
          <w:p w14:paraId="35B0E5E3" w14:textId="77777777" w:rsidR="00C25BA9" w:rsidRPr="00DE0344" w:rsidRDefault="00C25BA9" w:rsidP="005D6433">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p>
        </w:tc>
        <w:tc>
          <w:tcPr>
            <w:tcW w:w="992" w:type="dxa"/>
          </w:tcPr>
          <w:p w14:paraId="268178B4" w14:textId="77777777" w:rsidR="005C341E" w:rsidRPr="00DE0344" w:rsidRDefault="005C341E" w:rsidP="005D6433">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b/>
                <w:bCs/>
                <w:sz w:val="18"/>
                <w:szCs w:val="18"/>
              </w:rPr>
            </w:pPr>
          </w:p>
          <w:p w14:paraId="5E7009D5" w14:textId="77777777" w:rsidR="00C25BA9" w:rsidRPr="00DE0344" w:rsidRDefault="00C25BA9" w:rsidP="005D6433">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b/>
                <w:bCs/>
                <w:sz w:val="18"/>
                <w:szCs w:val="18"/>
              </w:rPr>
            </w:pPr>
            <w:r w:rsidRPr="00DE0344">
              <w:rPr>
                <w:rFonts w:ascii="Garamond" w:hAnsi="Garamond" w:cstheme="majorBidi"/>
                <w:b/>
                <w:bCs/>
                <w:sz w:val="18"/>
                <w:szCs w:val="18"/>
              </w:rPr>
              <w:t>0.002*</w:t>
            </w:r>
          </w:p>
          <w:p w14:paraId="0B361E74" w14:textId="77777777" w:rsidR="00C25BA9" w:rsidRPr="00DE0344" w:rsidRDefault="00C25BA9" w:rsidP="005D6433">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p>
        </w:tc>
      </w:tr>
      <w:tr w:rsidR="00C25BA9" w:rsidRPr="00DE0344" w14:paraId="26F560AE" w14:textId="77777777" w:rsidTr="00D20769">
        <w:trPr>
          <w:cnfStyle w:val="000000100000" w:firstRow="0" w:lastRow="0" w:firstColumn="0" w:lastColumn="0" w:oddVBand="0" w:evenVBand="0" w:oddHBand="1" w:evenHBand="0" w:firstRowFirstColumn="0" w:firstRowLastColumn="0" w:lastRowFirstColumn="0" w:lastRowLastColumn="0"/>
          <w:trHeight w:val="939"/>
        </w:trPr>
        <w:tc>
          <w:tcPr>
            <w:cnfStyle w:val="001000000000" w:firstRow="0" w:lastRow="0" w:firstColumn="1" w:lastColumn="0" w:oddVBand="0" w:evenVBand="0" w:oddHBand="0" w:evenHBand="0" w:firstRowFirstColumn="0" w:firstRowLastColumn="0" w:lastRowFirstColumn="0" w:lastRowLastColumn="0"/>
            <w:tcW w:w="1555" w:type="dxa"/>
          </w:tcPr>
          <w:p w14:paraId="0ED99953" w14:textId="77777777" w:rsidR="00C25BA9" w:rsidRPr="00DE0344" w:rsidRDefault="00C25BA9" w:rsidP="0093714E">
            <w:pPr>
              <w:jc w:val="center"/>
              <w:rPr>
                <w:rFonts w:ascii="Garamond" w:hAnsi="Garamond" w:cstheme="majorBidi"/>
                <w:sz w:val="18"/>
                <w:szCs w:val="18"/>
              </w:rPr>
            </w:pPr>
            <w:r w:rsidRPr="00DE0344">
              <w:rPr>
                <w:rFonts w:ascii="Garamond" w:hAnsi="Garamond" w:cstheme="majorBidi"/>
                <w:sz w:val="18"/>
                <w:szCs w:val="18"/>
              </w:rPr>
              <w:t>Spasticité-Adducteur-Ep</w:t>
            </w:r>
          </w:p>
          <w:p w14:paraId="4CDBC571" w14:textId="77777777" w:rsidR="00C25BA9" w:rsidRPr="00DE0344" w:rsidRDefault="00C25BA9" w:rsidP="0093714E">
            <w:pPr>
              <w:jc w:val="center"/>
              <w:rPr>
                <w:rFonts w:ascii="Garamond" w:hAnsi="Garamond" w:cstheme="majorBidi"/>
                <w:sz w:val="18"/>
                <w:szCs w:val="18"/>
              </w:rPr>
            </w:pPr>
            <w:r w:rsidRPr="00DE0344">
              <w:rPr>
                <w:rFonts w:ascii="Garamond" w:hAnsi="Garamond" w:cstheme="majorBidi"/>
                <w:sz w:val="18"/>
                <w:szCs w:val="18"/>
              </w:rPr>
              <w:t>n (%)</w:t>
            </w:r>
          </w:p>
          <w:p w14:paraId="2632540C" w14:textId="77777777" w:rsidR="00C25BA9" w:rsidRPr="00DE0344" w:rsidRDefault="00C25BA9" w:rsidP="0093714E">
            <w:pPr>
              <w:jc w:val="center"/>
              <w:rPr>
                <w:rFonts w:ascii="Garamond" w:hAnsi="Garamond" w:cstheme="majorBidi"/>
                <w:i/>
                <w:iCs/>
                <w:sz w:val="18"/>
                <w:szCs w:val="18"/>
                <w:u w:val="single"/>
              </w:rPr>
            </w:pPr>
          </w:p>
        </w:tc>
        <w:tc>
          <w:tcPr>
            <w:tcW w:w="1134" w:type="dxa"/>
          </w:tcPr>
          <w:p w14:paraId="497F0FA2" w14:textId="77777777" w:rsidR="005C341E" w:rsidRPr="00DE0344" w:rsidRDefault="005C341E" w:rsidP="005D6433">
            <w:pPr>
              <w:tabs>
                <w:tab w:val="left" w:pos="270"/>
              </w:tabs>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p w14:paraId="73CF1B96" w14:textId="539285FD" w:rsidR="00C25BA9" w:rsidRPr="00DE0344" w:rsidRDefault="00264FFC" w:rsidP="005D6433">
            <w:pPr>
              <w:tabs>
                <w:tab w:val="left" w:pos="270"/>
              </w:tabs>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31(60.8</w:t>
            </w:r>
            <w:r w:rsidR="00C25BA9" w:rsidRPr="00DE0344">
              <w:rPr>
                <w:rFonts w:ascii="Garamond" w:hAnsi="Garamond" w:cstheme="majorBidi"/>
                <w:sz w:val="18"/>
                <w:szCs w:val="18"/>
              </w:rPr>
              <w:t>)</w:t>
            </w:r>
          </w:p>
          <w:p w14:paraId="6B62316A" w14:textId="77777777" w:rsidR="00C25BA9" w:rsidRPr="00DE0344" w:rsidRDefault="00C25BA9" w:rsidP="005D6433">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tc>
        <w:tc>
          <w:tcPr>
            <w:tcW w:w="992" w:type="dxa"/>
          </w:tcPr>
          <w:p w14:paraId="2A87A1EE" w14:textId="77777777" w:rsidR="005C341E" w:rsidRPr="00DE0344" w:rsidRDefault="005C341E" w:rsidP="005D6433">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p w14:paraId="310EAD50" w14:textId="4530012D" w:rsidR="00C25BA9" w:rsidRPr="00DE0344" w:rsidRDefault="00264FFC" w:rsidP="005D6433">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35(36.8</w:t>
            </w:r>
            <w:r w:rsidR="00C25BA9" w:rsidRPr="00DE0344">
              <w:rPr>
                <w:rFonts w:ascii="Garamond" w:hAnsi="Garamond" w:cstheme="majorBidi"/>
                <w:sz w:val="18"/>
                <w:szCs w:val="18"/>
              </w:rPr>
              <w:t>)</w:t>
            </w:r>
          </w:p>
          <w:p w14:paraId="1B1BAF01" w14:textId="77777777" w:rsidR="00C25BA9" w:rsidRPr="00DE0344" w:rsidRDefault="00C25BA9" w:rsidP="005D6433">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tc>
        <w:tc>
          <w:tcPr>
            <w:tcW w:w="992" w:type="dxa"/>
          </w:tcPr>
          <w:p w14:paraId="305BE667" w14:textId="77777777" w:rsidR="005C341E" w:rsidRPr="00DE0344" w:rsidRDefault="005C341E" w:rsidP="005D6433">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b/>
                <w:bCs/>
                <w:sz w:val="18"/>
                <w:szCs w:val="18"/>
              </w:rPr>
            </w:pPr>
          </w:p>
          <w:p w14:paraId="10158425" w14:textId="77777777" w:rsidR="00C25BA9" w:rsidRPr="00DE0344" w:rsidRDefault="00C25BA9" w:rsidP="005D6433">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b/>
                <w:bCs/>
                <w:sz w:val="18"/>
                <w:szCs w:val="18"/>
              </w:rPr>
            </w:pPr>
            <w:r w:rsidRPr="00DE0344">
              <w:rPr>
                <w:rFonts w:ascii="Garamond" w:hAnsi="Garamond" w:cstheme="majorBidi"/>
                <w:b/>
                <w:bCs/>
                <w:sz w:val="18"/>
                <w:szCs w:val="18"/>
              </w:rPr>
              <w:t>0.006*</w:t>
            </w:r>
          </w:p>
          <w:p w14:paraId="247B3D8F" w14:textId="77777777" w:rsidR="00C25BA9" w:rsidRPr="00DE0344" w:rsidRDefault="00C25BA9" w:rsidP="005D6433">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tc>
      </w:tr>
      <w:tr w:rsidR="00264FFC" w:rsidRPr="00DE0344" w14:paraId="3643D99D" w14:textId="77777777" w:rsidTr="00D20769">
        <w:trPr>
          <w:trHeight w:val="923"/>
        </w:trPr>
        <w:tc>
          <w:tcPr>
            <w:cnfStyle w:val="001000000000" w:firstRow="0" w:lastRow="0" w:firstColumn="1" w:lastColumn="0" w:oddVBand="0" w:evenVBand="0" w:oddHBand="0" w:evenHBand="0" w:firstRowFirstColumn="0" w:firstRowLastColumn="0" w:lastRowFirstColumn="0" w:lastRowLastColumn="0"/>
            <w:tcW w:w="1555" w:type="dxa"/>
          </w:tcPr>
          <w:p w14:paraId="2E8AC2DC" w14:textId="77777777" w:rsidR="00C25BA9" w:rsidRPr="00DE0344" w:rsidRDefault="00C25BA9" w:rsidP="0093714E">
            <w:pPr>
              <w:jc w:val="center"/>
              <w:rPr>
                <w:rFonts w:ascii="Garamond" w:hAnsi="Garamond" w:cstheme="majorBidi"/>
                <w:sz w:val="18"/>
                <w:szCs w:val="18"/>
              </w:rPr>
            </w:pPr>
            <w:r w:rsidRPr="00DE0344">
              <w:rPr>
                <w:rFonts w:ascii="Garamond" w:hAnsi="Garamond" w:cstheme="majorBidi"/>
                <w:sz w:val="18"/>
                <w:szCs w:val="18"/>
              </w:rPr>
              <w:t>Spasticité –Fléchisseurs-coude n (%)</w:t>
            </w:r>
          </w:p>
          <w:p w14:paraId="1C624EFC" w14:textId="77777777" w:rsidR="00C25BA9" w:rsidRPr="00DE0344" w:rsidRDefault="00C25BA9" w:rsidP="0093714E">
            <w:pPr>
              <w:jc w:val="center"/>
              <w:rPr>
                <w:rFonts w:ascii="Garamond" w:hAnsi="Garamond" w:cstheme="majorBidi"/>
                <w:i/>
                <w:iCs/>
                <w:sz w:val="18"/>
                <w:szCs w:val="18"/>
                <w:u w:val="single"/>
              </w:rPr>
            </w:pPr>
          </w:p>
        </w:tc>
        <w:tc>
          <w:tcPr>
            <w:tcW w:w="1134" w:type="dxa"/>
          </w:tcPr>
          <w:p w14:paraId="50A2C712" w14:textId="77777777" w:rsidR="005C341E" w:rsidRPr="00DE0344" w:rsidRDefault="005C341E" w:rsidP="005D6433">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p>
          <w:p w14:paraId="027CE3F4" w14:textId="0C8E06FE" w:rsidR="00C25BA9" w:rsidRPr="00DE0344" w:rsidRDefault="00264FFC" w:rsidP="005D6433">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41(80.4</w:t>
            </w:r>
            <w:r w:rsidR="00C25BA9" w:rsidRPr="00DE0344">
              <w:rPr>
                <w:rFonts w:ascii="Garamond" w:hAnsi="Garamond" w:cstheme="majorBidi"/>
                <w:sz w:val="18"/>
                <w:szCs w:val="18"/>
              </w:rPr>
              <w:t>)</w:t>
            </w:r>
          </w:p>
          <w:p w14:paraId="0C41C948" w14:textId="77777777" w:rsidR="00C25BA9" w:rsidRPr="00DE0344" w:rsidRDefault="00C25BA9" w:rsidP="005D6433">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p>
        </w:tc>
        <w:tc>
          <w:tcPr>
            <w:tcW w:w="992" w:type="dxa"/>
          </w:tcPr>
          <w:p w14:paraId="0FBBEC96" w14:textId="77777777" w:rsidR="005C341E" w:rsidRPr="00DE0344" w:rsidRDefault="005C341E" w:rsidP="005D6433">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p>
          <w:p w14:paraId="52D38721" w14:textId="59B4C0B0" w:rsidR="00C25BA9" w:rsidRPr="00DE0344" w:rsidRDefault="00264FFC" w:rsidP="005D6433">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63 (66.3</w:t>
            </w:r>
            <w:r w:rsidR="00C25BA9" w:rsidRPr="00DE0344">
              <w:rPr>
                <w:rFonts w:ascii="Garamond" w:hAnsi="Garamond" w:cstheme="majorBidi"/>
                <w:sz w:val="18"/>
                <w:szCs w:val="18"/>
              </w:rPr>
              <w:t>)</w:t>
            </w:r>
          </w:p>
          <w:p w14:paraId="17F3E1C3" w14:textId="77777777" w:rsidR="00C25BA9" w:rsidRPr="00DE0344" w:rsidRDefault="00C25BA9" w:rsidP="005D6433">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p>
        </w:tc>
        <w:tc>
          <w:tcPr>
            <w:tcW w:w="992" w:type="dxa"/>
          </w:tcPr>
          <w:p w14:paraId="376FF150" w14:textId="77777777" w:rsidR="005C341E" w:rsidRPr="00DE0344" w:rsidRDefault="005C341E" w:rsidP="005D6433">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p>
          <w:p w14:paraId="0228A5CC" w14:textId="77777777" w:rsidR="00C25BA9" w:rsidRPr="00DE0344" w:rsidRDefault="00C25BA9" w:rsidP="005D6433">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0.073</w:t>
            </w:r>
          </w:p>
          <w:p w14:paraId="6C6D402C" w14:textId="77777777" w:rsidR="00C25BA9" w:rsidRPr="00DE0344" w:rsidRDefault="00C25BA9" w:rsidP="005D6433">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p>
        </w:tc>
      </w:tr>
      <w:tr w:rsidR="00C25BA9" w:rsidRPr="00DE0344" w14:paraId="55264DC8" w14:textId="77777777" w:rsidTr="00512F9D">
        <w:trPr>
          <w:cnfStyle w:val="000000100000" w:firstRow="0" w:lastRow="0" w:firstColumn="0" w:lastColumn="0" w:oddVBand="0" w:evenVBand="0" w:oddHBand="1" w:evenHBand="0" w:firstRowFirstColumn="0" w:firstRowLastColumn="0" w:lastRowFirstColumn="0" w:lastRowLastColumn="0"/>
          <w:trHeight w:val="1117"/>
        </w:trPr>
        <w:tc>
          <w:tcPr>
            <w:cnfStyle w:val="001000000000" w:firstRow="0" w:lastRow="0" w:firstColumn="1" w:lastColumn="0" w:oddVBand="0" w:evenVBand="0" w:oddHBand="0" w:evenHBand="0" w:firstRowFirstColumn="0" w:firstRowLastColumn="0" w:lastRowFirstColumn="0" w:lastRowLastColumn="0"/>
            <w:tcW w:w="1555" w:type="dxa"/>
          </w:tcPr>
          <w:p w14:paraId="64002FBA" w14:textId="77777777" w:rsidR="00C25BA9" w:rsidRPr="00DE0344" w:rsidRDefault="00C25BA9" w:rsidP="0093714E">
            <w:pPr>
              <w:jc w:val="center"/>
              <w:rPr>
                <w:rFonts w:ascii="Garamond" w:hAnsi="Garamond" w:cstheme="majorBidi"/>
                <w:sz w:val="18"/>
                <w:szCs w:val="18"/>
              </w:rPr>
            </w:pPr>
            <w:r w:rsidRPr="00DE0344">
              <w:rPr>
                <w:rFonts w:ascii="Garamond" w:hAnsi="Garamond" w:cstheme="majorBidi"/>
                <w:sz w:val="18"/>
                <w:szCs w:val="18"/>
              </w:rPr>
              <w:t>Trouble de la sensibilité superficielle</w:t>
            </w:r>
          </w:p>
          <w:p w14:paraId="7633EEA6" w14:textId="672F583F" w:rsidR="00C25BA9" w:rsidRPr="00DE0344" w:rsidRDefault="00507B4B" w:rsidP="00507B4B">
            <w:pPr>
              <w:jc w:val="center"/>
              <w:rPr>
                <w:rFonts w:ascii="Garamond" w:hAnsi="Garamond" w:cstheme="majorBidi"/>
                <w:sz w:val="18"/>
                <w:szCs w:val="18"/>
              </w:rPr>
            </w:pPr>
            <w:r w:rsidRPr="00DE0344">
              <w:rPr>
                <w:rFonts w:ascii="Garamond" w:hAnsi="Garamond" w:cstheme="majorBidi"/>
                <w:sz w:val="18"/>
                <w:szCs w:val="18"/>
              </w:rPr>
              <w:t>n (%)</w:t>
            </w:r>
          </w:p>
        </w:tc>
        <w:tc>
          <w:tcPr>
            <w:tcW w:w="1134" w:type="dxa"/>
          </w:tcPr>
          <w:p w14:paraId="5C895417" w14:textId="77777777" w:rsidR="005C341E" w:rsidRPr="00DE0344" w:rsidRDefault="005C341E" w:rsidP="005D6433">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p w14:paraId="41574EB7" w14:textId="77777777" w:rsidR="00C25BA9" w:rsidRPr="00DE0344" w:rsidRDefault="00C25BA9" w:rsidP="005D6433">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32(62.7)</w:t>
            </w:r>
          </w:p>
          <w:p w14:paraId="4D73986C" w14:textId="77777777" w:rsidR="00C25BA9" w:rsidRPr="00DE0344" w:rsidRDefault="00C25BA9" w:rsidP="005D6433">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tc>
        <w:tc>
          <w:tcPr>
            <w:tcW w:w="992" w:type="dxa"/>
          </w:tcPr>
          <w:p w14:paraId="1B6BE1E1" w14:textId="77777777" w:rsidR="005C341E" w:rsidRPr="00DE0344" w:rsidRDefault="005C341E" w:rsidP="005D6433">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p w14:paraId="66AB4E2F" w14:textId="77777777" w:rsidR="00C25BA9" w:rsidRPr="00DE0344" w:rsidRDefault="00C25BA9" w:rsidP="005D6433">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36(37.9)</w:t>
            </w:r>
          </w:p>
          <w:p w14:paraId="54E350F1" w14:textId="77777777" w:rsidR="00C25BA9" w:rsidRPr="00DE0344" w:rsidRDefault="00C25BA9" w:rsidP="005D6433">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tc>
        <w:tc>
          <w:tcPr>
            <w:tcW w:w="992" w:type="dxa"/>
          </w:tcPr>
          <w:p w14:paraId="14C54151" w14:textId="77777777" w:rsidR="005C341E" w:rsidRPr="00DE0344" w:rsidRDefault="005C341E" w:rsidP="005D6433">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b/>
                <w:bCs/>
                <w:sz w:val="18"/>
                <w:szCs w:val="18"/>
              </w:rPr>
            </w:pPr>
          </w:p>
          <w:p w14:paraId="2FA50EA9" w14:textId="77777777" w:rsidR="00C25BA9" w:rsidRPr="00DE0344" w:rsidRDefault="00C25BA9" w:rsidP="005D6433">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b/>
                <w:bCs/>
                <w:sz w:val="18"/>
                <w:szCs w:val="18"/>
              </w:rPr>
            </w:pPr>
            <w:r w:rsidRPr="00DE0344">
              <w:rPr>
                <w:rFonts w:ascii="Garamond" w:hAnsi="Garamond" w:cstheme="majorBidi"/>
                <w:b/>
                <w:bCs/>
                <w:sz w:val="18"/>
                <w:szCs w:val="18"/>
              </w:rPr>
              <w:t>0.004*</w:t>
            </w:r>
          </w:p>
          <w:p w14:paraId="6A302C74" w14:textId="77777777" w:rsidR="00C25BA9" w:rsidRPr="00DE0344" w:rsidRDefault="00C25BA9" w:rsidP="005D6433">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tc>
      </w:tr>
      <w:tr w:rsidR="00264FFC" w:rsidRPr="00DE0344" w14:paraId="39D4719B" w14:textId="77777777" w:rsidTr="00D20769">
        <w:trPr>
          <w:trHeight w:val="923"/>
        </w:trPr>
        <w:tc>
          <w:tcPr>
            <w:cnfStyle w:val="001000000000" w:firstRow="0" w:lastRow="0" w:firstColumn="1" w:lastColumn="0" w:oddVBand="0" w:evenVBand="0" w:oddHBand="0" w:evenHBand="0" w:firstRowFirstColumn="0" w:firstRowLastColumn="0" w:lastRowFirstColumn="0" w:lastRowLastColumn="0"/>
            <w:tcW w:w="1555" w:type="dxa"/>
          </w:tcPr>
          <w:p w14:paraId="3E59F6AA" w14:textId="77777777" w:rsidR="00507B4B" w:rsidRPr="00DE0344" w:rsidRDefault="00C25BA9" w:rsidP="0093714E">
            <w:pPr>
              <w:jc w:val="center"/>
              <w:rPr>
                <w:rFonts w:ascii="Garamond" w:hAnsi="Garamond" w:cstheme="majorBidi"/>
                <w:sz w:val="18"/>
                <w:szCs w:val="18"/>
              </w:rPr>
            </w:pPr>
            <w:proofErr w:type="spellStart"/>
            <w:r w:rsidRPr="00DE0344">
              <w:rPr>
                <w:rFonts w:ascii="Garamond" w:hAnsi="Garamond" w:cstheme="majorBidi"/>
                <w:sz w:val="18"/>
                <w:szCs w:val="18"/>
              </w:rPr>
              <w:t>Epanchement</w:t>
            </w:r>
            <w:proofErr w:type="spellEnd"/>
            <w:r w:rsidRPr="00DE0344">
              <w:rPr>
                <w:rFonts w:ascii="Garamond" w:hAnsi="Garamond" w:cstheme="majorBidi"/>
                <w:sz w:val="18"/>
                <w:szCs w:val="18"/>
              </w:rPr>
              <w:t xml:space="preserve">-long biceps </w:t>
            </w:r>
          </w:p>
          <w:p w14:paraId="3982E439" w14:textId="1C58BF89" w:rsidR="00C25BA9" w:rsidRPr="00DE0344" w:rsidRDefault="00C25BA9" w:rsidP="0093714E">
            <w:pPr>
              <w:jc w:val="center"/>
              <w:rPr>
                <w:rFonts w:ascii="Garamond" w:hAnsi="Garamond" w:cstheme="majorBidi"/>
                <w:sz w:val="18"/>
                <w:szCs w:val="18"/>
              </w:rPr>
            </w:pPr>
            <w:r w:rsidRPr="00DE0344">
              <w:rPr>
                <w:rFonts w:ascii="Garamond" w:hAnsi="Garamond" w:cstheme="majorBidi"/>
                <w:sz w:val="18"/>
                <w:szCs w:val="18"/>
              </w:rPr>
              <w:t>n (%)</w:t>
            </w:r>
          </w:p>
          <w:p w14:paraId="6D7A2E21" w14:textId="77777777" w:rsidR="00C25BA9" w:rsidRPr="00DE0344" w:rsidRDefault="00C25BA9" w:rsidP="0093714E">
            <w:pPr>
              <w:jc w:val="center"/>
              <w:rPr>
                <w:rFonts w:ascii="Garamond" w:hAnsi="Garamond" w:cstheme="majorBidi"/>
                <w:sz w:val="18"/>
                <w:szCs w:val="18"/>
              </w:rPr>
            </w:pPr>
          </w:p>
        </w:tc>
        <w:tc>
          <w:tcPr>
            <w:tcW w:w="1134" w:type="dxa"/>
          </w:tcPr>
          <w:p w14:paraId="6E678C53" w14:textId="77777777" w:rsidR="005C341E" w:rsidRPr="00DE0344" w:rsidRDefault="005C341E" w:rsidP="005D6433">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p>
          <w:p w14:paraId="03489683" w14:textId="35942363" w:rsidR="00C25BA9" w:rsidRPr="00DE0344" w:rsidRDefault="00264FFC" w:rsidP="005D6433">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17(54.8</w:t>
            </w:r>
            <w:r w:rsidR="00C25BA9" w:rsidRPr="00DE0344">
              <w:rPr>
                <w:rFonts w:ascii="Garamond" w:hAnsi="Garamond" w:cstheme="majorBidi"/>
                <w:sz w:val="18"/>
                <w:szCs w:val="18"/>
              </w:rPr>
              <w:t>)</w:t>
            </w:r>
          </w:p>
          <w:p w14:paraId="12C2D012" w14:textId="77777777" w:rsidR="00C25BA9" w:rsidRPr="00DE0344" w:rsidRDefault="00C25BA9" w:rsidP="005D6433">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p>
        </w:tc>
        <w:tc>
          <w:tcPr>
            <w:tcW w:w="992" w:type="dxa"/>
          </w:tcPr>
          <w:p w14:paraId="157F4C6F" w14:textId="77777777" w:rsidR="005C341E" w:rsidRPr="00DE0344" w:rsidRDefault="005C341E" w:rsidP="005D6433">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p>
          <w:p w14:paraId="56B50A06" w14:textId="1D1875FA" w:rsidR="00C25BA9" w:rsidRPr="00DE0344" w:rsidRDefault="00264FFC" w:rsidP="005D6433">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14(25</w:t>
            </w:r>
            <w:r w:rsidR="00C25BA9" w:rsidRPr="00DE0344">
              <w:rPr>
                <w:rFonts w:ascii="Garamond" w:hAnsi="Garamond" w:cstheme="majorBidi"/>
                <w:sz w:val="18"/>
                <w:szCs w:val="18"/>
              </w:rPr>
              <w:t>)</w:t>
            </w:r>
          </w:p>
          <w:p w14:paraId="7A4E5D98" w14:textId="77777777" w:rsidR="00C25BA9" w:rsidRPr="00DE0344" w:rsidRDefault="00C25BA9" w:rsidP="005D6433">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p>
        </w:tc>
        <w:tc>
          <w:tcPr>
            <w:tcW w:w="992" w:type="dxa"/>
          </w:tcPr>
          <w:p w14:paraId="4FA3F09A" w14:textId="77777777" w:rsidR="005C341E" w:rsidRPr="00DE0344" w:rsidRDefault="005C341E" w:rsidP="005D6433">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b/>
                <w:bCs/>
                <w:sz w:val="18"/>
                <w:szCs w:val="18"/>
              </w:rPr>
            </w:pPr>
          </w:p>
          <w:p w14:paraId="2B69931F" w14:textId="77777777" w:rsidR="00C25BA9" w:rsidRPr="00DE0344" w:rsidRDefault="00C25BA9" w:rsidP="005D6433">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b/>
                <w:bCs/>
                <w:sz w:val="18"/>
                <w:szCs w:val="18"/>
              </w:rPr>
            </w:pPr>
            <w:r w:rsidRPr="00DE0344">
              <w:rPr>
                <w:rFonts w:ascii="Garamond" w:hAnsi="Garamond" w:cstheme="majorBidi"/>
                <w:b/>
                <w:bCs/>
                <w:sz w:val="18"/>
                <w:szCs w:val="18"/>
              </w:rPr>
              <w:t>0.005*</w:t>
            </w:r>
          </w:p>
          <w:p w14:paraId="0C3DCC54" w14:textId="77777777" w:rsidR="00C25BA9" w:rsidRPr="00DE0344" w:rsidRDefault="00C25BA9" w:rsidP="005D6433">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p>
        </w:tc>
      </w:tr>
      <w:tr w:rsidR="00C25BA9" w:rsidRPr="00DE0344" w14:paraId="08736BA8" w14:textId="77777777" w:rsidTr="00512F9D">
        <w:trPr>
          <w:cnfStyle w:val="000000100000" w:firstRow="0" w:lastRow="0" w:firstColumn="0" w:lastColumn="0" w:oddVBand="0" w:evenVBand="0" w:oddHBand="1" w:evenHBand="0" w:firstRowFirstColumn="0" w:firstRowLastColumn="0" w:lastRowFirstColumn="0" w:lastRowLastColumn="0"/>
          <w:trHeight w:val="804"/>
        </w:trPr>
        <w:tc>
          <w:tcPr>
            <w:cnfStyle w:val="001000000000" w:firstRow="0" w:lastRow="0" w:firstColumn="1" w:lastColumn="0" w:oddVBand="0" w:evenVBand="0" w:oddHBand="0" w:evenHBand="0" w:firstRowFirstColumn="0" w:firstRowLastColumn="0" w:lastRowFirstColumn="0" w:lastRowLastColumn="0"/>
            <w:tcW w:w="1555" w:type="dxa"/>
          </w:tcPr>
          <w:p w14:paraId="13B8B434" w14:textId="77777777" w:rsidR="00507B4B" w:rsidRPr="00DE0344" w:rsidRDefault="00C25BA9" w:rsidP="0093714E">
            <w:pPr>
              <w:jc w:val="center"/>
              <w:rPr>
                <w:rFonts w:ascii="Garamond" w:hAnsi="Garamond" w:cstheme="majorBidi"/>
                <w:sz w:val="18"/>
                <w:szCs w:val="18"/>
              </w:rPr>
            </w:pPr>
            <w:r w:rsidRPr="00DE0344">
              <w:rPr>
                <w:rFonts w:ascii="Garamond" w:hAnsi="Garamond" w:cstheme="majorBidi"/>
                <w:sz w:val="18"/>
                <w:szCs w:val="18"/>
              </w:rPr>
              <w:t xml:space="preserve">Calcifications tendineuses </w:t>
            </w:r>
          </w:p>
          <w:p w14:paraId="26171EE7" w14:textId="2FE5E2AB" w:rsidR="00C25BA9" w:rsidRPr="00DE0344" w:rsidRDefault="00C25BA9" w:rsidP="0093714E">
            <w:pPr>
              <w:jc w:val="center"/>
              <w:rPr>
                <w:rFonts w:ascii="Garamond" w:hAnsi="Garamond" w:cstheme="majorBidi"/>
                <w:sz w:val="18"/>
                <w:szCs w:val="18"/>
              </w:rPr>
            </w:pPr>
            <w:r w:rsidRPr="00DE0344">
              <w:rPr>
                <w:rFonts w:ascii="Garamond" w:hAnsi="Garamond" w:cstheme="majorBidi"/>
                <w:sz w:val="18"/>
                <w:szCs w:val="18"/>
              </w:rPr>
              <w:t>n (%)</w:t>
            </w:r>
          </w:p>
        </w:tc>
        <w:tc>
          <w:tcPr>
            <w:tcW w:w="1134" w:type="dxa"/>
          </w:tcPr>
          <w:p w14:paraId="5F521936" w14:textId="77777777" w:rsidR="005C341E" w:rsidRPr="00DE0344" w:rsidRDefault="005C341E" w:rsidP="005D6433">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p w14:paraId="6009445B" w14:textId="0861A98B" w:rsidR="00C25BA9" w:rsidRPr="00DE0344" w:rsidRDefault="00264FFC" w:rsidP="005D6433">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11(28.2</w:t>
            </w:r>
            <w:r w:rsidR="00C25BA9" w:rsidRPr="00DE0344">
              <w:rPr>
                <w:rFonts w:ascii="Garamond" w:hAnsi="Garamond" w:cstheme="majorBidi"/>
                <w:sz w:val="18"/>
                <w:szCs w:val="18"/>
              </w:rPr>
              <w:t>)</w:t>
            </w:r>
          </w:p>
        </w:tc>
        <w:tc>
          <w:tcPr>
            <w:tcW w:w="992" w:type="dxa"/>
          </w:tcPr>
          <w:p w14:paraId="6B9E2194" w14:textId="77777777" w:rsidR="005C341E" w:rsidRPr="00DE0344" w:rsidRDefault="005C341E" w:rsidP="005D6433">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p w14:paraId="5E9038FD" w14:textId="1F8CDB02" w:rsidR="00C25BA9" w:rsidRPr="00DE0344" w:rsidRDefault="00264FFC" w:rsidP="005D6433">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8(12.9</w:t>
            </w:r>
            <w:r w:rsidR="00C25BA9" w:rsidRPr="00DE0344">
              <w:rPr>
                <w:rFonts w:ascii="Garamond" w:hAnsi="Garamond" w:cstheme="majorBidi"/>
                <w:sz w:val="18"/>
                <w:szCs w:val="18"/>
              </w:rPr>
              <w:t>)</w:t>
            </w:r>
          </w:p>
        </w:tc>
        <w:tc>
          <w:tcPr>
            <w:tcW w:w="992" w:type="dxa"/>
          </w:tcPr>
          <w:p w14:paraId="2C7B195C" w14:textId="77777777" w:rsidR="005C341E" w:rsidRPr="00DE0344" w:rsidRDefault="005C341E" w:rsidP="005D6433">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p w14:paraId="5DE72B42" w14:textId="77777777" w:rsidR="00C25BA9" w:rsidRPr="00DE0344" w:rsidRDefault="00C25BA9" w:rsidP="005D6433">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0.055</w:t>
            </w:r>
          </w:p>
        </w:tc>
      </w:tr>
    </w:tbl>
    <w:p w14:paraId="0C45F175" w14:textId="2ED40133" w:rsidR="003D3D00" w:rsidRDefault="00C25BA9" w:rsidP="00AD5ED1">
      <w:pPr>
        <w:pStyle w:val="Els-body-text"/>
        <w:ind w:firstLine="0"/>
        <w:rPr>
          <w:rFonts w:ascii="Garamond" w:hAnsi="Garamond" w:cstheme="majorBidi"/>
          <w:bCs/>
          <w:iCs/>
          <w:szCs w:val="16"/>
          <w:lang w:val="fr-FR"/>
        </w:rPr>
      </w:pPr>
      <w:r w:rsidRPr="00DE0344">
        <w:rPr>
          <w:rFonts w:ascii="Garamond" w:hAnsi="Garamond" w:cstheme="majorBidi"/>
          <w:bCs/>
          <w:iCs/>
          <w:szCs w:val="16"/>
          <w:lang w:val="fr-FR"/>
        </w:rPr>
        <w:t xml:space="preserve">SDRC-I : syndrome douloureux régional complexe type I ; FM : </w:t>
      </w:r>
      <w:proofErr w:type="spellStart"/>
      <w:r w:rsidRPr="00DE0344">
        <w:rPr>
          <w:rFonts w:ascii="Garamond" w:hAnsi="Garamond" w:cstheme="majorBidi"/>
          <w:bCs/>
          <w:iCs/>
          <w:szCs w:val="16"/>
          <w:lang w:val="fr-FR"/>
        </w:rPr>
        <w:t>Fugl</w:t>
      </w:r>
      <w:proofErr w:type="spellEnd"/>
      <w:r w:rsidRPr="00DE0344">
        <w:rPr>
          <w:rFonts w:ascii="Garamond" w:hAnsi="Garamond" w:cstheme="majorBidi"/>
          <w:bCs/>
          <w:iCs/>
          <w:szCs w:val="16"/>
          <w:lang w:val="fr-FR"/>
        </w:rPr>
        <w:t>-Meyer ; ET : écart type </w:t>
      </w:r>
      <w:r w:rsidR="00CF2251" w:rsidRPr="00DE0344">
        <w:rPr>
          <w:rFonts w:ascii="Garamond" w:hAnsi="Garamond" w:cstheme="majorBidi"/>
          <w:bCs/>
          <w:iCs/>
          <w:szCs w:val="16"/>
          <w:lang w:val="fr-FR"/>
        </w:rPr>
        <w:t>; SIGH</w:t>
      </w:r>
      <w:r w:rsidRPr="00DE0344">
        <w:rPr>
          <w:rFonts w:ascii="Garamond" w:hAnsi="Garamond" w:cstheme="majorBidi"/>
          <w:bCs/>
          <w:iCs/>
          <w:szCs w:val="16"/>
          <w:lang w:val="fr-FR"/>
        </w:rPr>
        <w:t xml:space="preserve"> : subluxation inférieure </w:t>
      </w:r>
      <w:proofErr w:type="spellStart"/>
      <w:r w:rsidRPr="00DE0344">
        <w:rPr>
          <w:rFonts w:ascii="Garamond" w:hAnsi="Garamond" w:cstheme="majorBidi"/>
          <w:bCs/>
          <w:iCs/>
          <w:szCs w:val="16"/>
          <w:lang w:val="fr-FR"/>
        </w:rPr>
        <w:t>gléno</w:t>
      </w:r>
      <w:proofErr w:type="spellEnd"/>
      <w:r w:rsidRPr="00DE0344">
        <w:rPr>
          <w:rFonts w:ascii="Garamond" w:hAnsi="Garamond" w:cstheme="majorBidi"/>
          <w:bCs/>
          <w:iCs/>
          <w:szCs w:val="16"/>
          <w:lang w:val="fr-FR"/>
        </w:rPr>
        <w:t xml:space="preserve">-humérale ; RI : rotateur </w:t>
      </w:r>
      <w:r w:rsidR="00CF2251" w:rsidRPr="00DE0344">
        <w:rPr>
          <w:rFonts w:ascii="Garamond" w:hAnsi="Garamond" w:cstheme="majorBidi"/>
          <w:bCs/>
          <w:iCs/>
          <w:szCs w:val="16"/>
          <w:lang w:val="fr-FR"/>
        </w:rPr>
        <w:t>interne.</w:t>
      </w:r>
    </w:p>
    <w:p w14:paraId="163EBBE6" w14:textId="77777777" w:rsidR="00DE0344" w:rsidRPr="00DE0344" w:rsidRDefault="00DE0344" w:rsidP="00AD5ED1">
      <w:pPr>
        <w:pStyle w:val="Els-body-text"/>
        <w:ind w:firstLine="0"/>
        <w:rPr>
          <w:rFonts w:ascii="Garamond" w:hAnsi="Garamond" w:cstheme="majorBidi"/>
          <w:bCs/>
          <w:iCs/>
          <w:szCs w:val="16"/>
          <w:lang w:val="fr-FR"/>
        </w:rPr>
      </w:pPr>
    </w:p>
    <w:p w14:paraId="422B7B2D" w14:textId="29C83C2A" w:rsidR="00CF3E2B" w:rsidRPr="00D20769" w:rsidRDefault="001F3CA4" w:rsidP="00463125">
      <w:pPr>
        <w:pStyle w:val="Els-body-text"/>
        <w:spacing w:before="100" w:beforeAutospacing="1" w:after="100" w:afterAutospacing="1" w:line="240" w:lineRule="auto"/>
        <w:rPr>
          <w:rFonts w:ascii="Garamond" w:hAnsi="Garamond"/>
          <w:b/>
          <w:bCs/>
          <w:color w:val="0070C0"/>
          <w:sz w:val="20"/>
          <w:lang w:val="fr-FR"/>
        </w:rPr>
      </w:pPr>
      <w:r w:rsidRPr="00D20769">
        <w:rPr>
          <w:rFonts w:ascii="Garamond" w:hAnsi="Garamond"/>
          <w:b/>
          <w:bCs/>
          <w:color w:val="0070C0"/>
          <w:sz w:val="20"/>
          <w:lang w:val="fr-FR"/>
        </w:rPr>
        <w:t xml:space="preserve">3.4 </w:t>
      </w:r>
      <w:r w:rsidR="00CF3E2B" w:rsidRPr="00D20769">
        <w:rPr>
          <w:rFonts w:ascii="Garamond" w:hAnsi="Garamond"/>
          <w:b/>
          <w:bCs/>
          <w:color w:val="0070C0"/>
          <w:sz w:val="20"/>
          <w:lang w:val="fr-FR"/>
        </w:rPr>
        <w:t xml:space="preserve">Les anomalies retrouvées à l’imagerie de l’épaule </w:t>
      </w:r>
      <w:proofErr w:type="spellStart"/>
      <w:r w:rsidR="00CF3E2B" w:rsidRPr="00D20769">
        <w:rPr>
          <w:rFonts w:ascii="Garamond" w:hAnsi="Garamond"/>
          <w:b/>
          <w:bCs/>
          <w:color w:val="0070C0"/>
          <w:sz w:val="20"/>
          <w:lang w:val="fr-FR"/>
        </w:rPr>
        <w:t>parétique</w:t>
      </w:r>
      <w:proofErr w:type="spellEnd"/>
    </w:p>
    <w:p w14:paraId="60811744" w14:textId="2A28C79F" w:rsidR="00CF3E2B" w:rsidRPr="00D20769" w:rsidRDefault="001F3CA4" w:rsidP="00CF3E2B">
      <w:pPr>
        <w:pStyle w:val="Els-body-text"/>
        <w:rPr>
          <w:rFonts w:ascii="Garamond" w:hAnsi="Garamond" w:cstheme="majorBidi"/>
          <w:bCs/>
          <w:iCs/>
          <w:color w:val="0070C0"/>
          <w:sz w:val="20"/>
          <w:lang w:val="fr-FR"/>
        </w:rPr>
      </w:pPr>
      <w:r w:rsidRPr="00D20769">
        <w:rPr>
          <w:rFonts w:ascii="Garamond" w:hAnsi="Garamond" w:cstheme="majorBidi"/>
          <w:bCs/>
          <w:iCs/>
          <w:color w:val="0070C0"/>
          <w:sz w:val="20"/>
          <w:lang w:val="fr-FR"/>
        </w:rPr>
        <w:t>3.4.1.</w:t>
      </w:r>
      <w:r w:rsidR="00CF3E2B" w:rsidRPr="00D20769">
        <w:rPr>
          <w:rFonts w:ascii="Garamond" w:hAnsi="Garamond" w:cstheme="majorBidi"/>
          <w:bCs/>
          <w:iCs/>
          <w:color w:val="0070C0"/>
          <w:sz w:val="20"/>
          <w:lang w:val="fr-FR"/>
        </w:rPr>
        <w:t xml:space="preserve"> Résultats de la Radiographie de l’épaule </w:t>
      </w:r>
      <w:proofErr w:type="spellStart"/>
      <w:r w:rsidR="00CF3E2B" w:rsidRPr="00D20769">
        <w:rPr>
          <w:rFonts w:ascii="Garamond" w:hAnsi="Garamond" w:cstheme="majorBidi"/>
          <w:bCs/>
          <w:iCs/>
          <w:color w:val="0070C0"/>
          <w:sz w:val="20"/>
          <w:lang w:val="fr-FR"/>
        </w:rPr>
        <w:t>parétique</w:t>
      </w:r>
      <w:proofErr w:type="spellEnd"/>
      <w:r w:rsidRPr="00D20769">
        <w:rPr>
          <w:rFonts w:ascii="Garamond" w:hAnsi="Garamond" w:cstheme="majorBidi"/>
          <w:bCs/>
          <w:iCs/>
          <w:color w:val="0070C0"/>
          <w:sz w:val="20"/>
          <w:lang w:val="fr-FR"/>
        </w:rPr>
        <w:t> </w:t>
      </w:r>
    </w:p>
    <w:p w14:paraId="3B1FE399" w14:textId="77777777" w:rsidR="00C207A5" w:rsidRPr="000B6336" w:rsidRDefault="00C207A5" w:rsidP="00CF3E2B">
      <w:pPr>
        <w:pStyle w:val="Els-body-text"/>
        <w:rPr>
          <w:rFonts w:ascii="Garamond" w:hAnsi="Garamond" w:cstheme="majorBidi"/>
          <w:b/>
          <w:iCs/>
          <w:sz w:val="20"/>
          <w:lang w:val="fr-FR"/>
        </w:rPr>
      </w:pPr>
    </w:p>
    <w:p w14:paraId="53667D4B" w14:textId="4281743A" w:rsidR="00CF3E2B" w:rsidRPr="000B6336" w:rsidRDefault="00CF3E2B" w:rsidP="00CF3E2B">
      <w:pPr>
        <w:pStyle w:val="Els-body-text"/>
        <w:rPr>
          <w:rFonts w:ascii="Garamond" w:hAnsi="Garamond" w:cstheme="majorBidi"/>
          <w:bCs/>
          <w:iCs/>
          <w:sz w:val="20"/>
          <w:lang w:val="fr-FR"/>
        </w:rPr>
      </w:pPr>
      <w:r w:rsidRPr="000B6336">
        <w:rPr>
          <w:rFonts w:ascii="Garamond" w:hAnsi="Garamond" w:cstheme="majorBidi"/>
          <w:bCs/>
          <w:iCs/>
          <w:sz w:val="20"/>
          <w:lang w:val="fr-FR"/>
        </w:rPr>
        <w:t>La radiographie réalisée chez 104 patients (51 témoins et 53 cas) a retrouvé les</w:t>
      </w:r>
      <w:r w:rsidR="00852E76" w:rsidRPr="000B6336">
        <w:rPr>
          <w:rFonts w:ascii="Garamond" w:hAnsi="Garamond" w:cstheme="majorBidi"/>
          <w:bCs/>
          <w:iCs/>
          <w:sz w:val="20"/>
          <w:lang w:val="fr-FR"/>
        </w:rPr>
        <w:t xml:space="preserve"> anomalies suivantes (Tableau 3</w:t>
      </w:r>
      <w:r w:rsidRPr="000B6336">
        <w:rPr>
          <w:rFonts w:ascii="Garamond" w:hAnsi="Garamond" w:cstheme="majorBidi"/>
          <w:bCs/>
          <w:iCs/>
          <w:sz w:val="20"/>
          <w:lang w:val="fr-FR"/>
        </w:rPr>
        <w:t>) :</w:t>
      </w:r>
    </w:p>
    <w:p w14:paraId="34AC4C5B" w14:textId="77777777" w:rsidR="00C207A5" w:rsidRPr="000B6336" w:rsidRDefault="00C207A5" w:rsidP="00CF3E2B">
      <w:pPr>
        <w:pStyle w:val="Els-body-text"/>
        <w:rPr>
          <w:rFonts w:ascii="Garamond" w:hAnsi="Garamond" w:cstheme="majorBidi"/>
          <w:bCs/>
          <w:iCs/>
          <w:sz w:val="20"/>
          <w:lang w:val="fr-FR"/>
        </w:rPr>
      </w:pPr>
    </w:p>
    <w:p w14:paraId="1735CA37" w14:textId="1C31B620" w:rsidR="00C207A5" w:rsidRPr="000B6336" w:rsidRDefault="00CF3E2B" w:rsidP="00E40EB6">
      <w:pPr>
        <w:pStyle w:val="Els-body-text"/>
        <w:rPr>
          <w:rFonts w:ascii="Garamond" w:hAnsi="Garamond" w:cstheme="majorBidi"/>
          <w:bCs/>
          <w:iCs/>
          <w:sz w:val="20"/>
          <w:lang w:val="fr-FR"/>
        </w:rPr>
      </w:pPr>
      <w:r w:rsidRPr="000B6336">
        <w:rPr>
          <w:rFonts w:ascii="Garamond" w:hAnsi="Garamond" w:cstheme="majorBidi"/>
          <w:bCs/>
          <w:iCs/>
          <w:sz w:val="20"/>
          <w:lang w:val="fr-FR"/>
        </w:rPr>
        <w:t xml:space="preserve">Trente (28.8%) patients /104 patients (22 témoins et 8 cas) ne présentaient pas d’anomalie de l’espace sous acromial. </w:t>
      </w:r>
    </w:p>
    <w:p w14:paraId="059B5F86" w14:textId="77777777" w:rsidR="00C207A5" w:rsidRPr="000B6336" w:rsidRDefault="00C207A5" w:rsidP="00CF3E2B">
      <w:pPr>
        <w:pStyle w:val="Els-body-text"/>
        <w:rPr>
          <w:rFonts w:ascii="Garamond" w:hAnsi="Garamond" w:cstheme="majorBidi"/>
          <w:bCs/>
          <w:iCs/>
          <w:sz w:val="20"/>
          <w:lang w:val="fr-FR"/>
        </w:rPr>
      </w:pPr>
    </w:p>
    <w:p w14:paraId="71180559" w14:textId="77777777" w:rsidR="00CF3E2B" w:rsidRPr="000B6336" w:rsidRDefault="00CF3E2B" w:rsidP="00CF3E2B">
      <w:pPr>
        <w:pStyle w:val="Els-body-text"/>
        <w:rPr>
          <w:rFonts w:ascii="Garamond" w:hAnsi="Garamond" w:cstheme="majorBidi"/>
          <w:bCs/>
          <w:iCs/>
          <w:sz w:val="20"/>
          <w:lang w:val="fr-FR"/>
        </w:rPr>
      </w:pPr>
      <w:r w:rsidRPr="000B6336">
        <w:rPr>
          <w:rFonts w:ascii="Garamond" w:hAnsi="Garamond" w:cstheme="majorBidi"/>
          <w:bCs/>
          <w:iCs/>
          <w:sz w:val="20"/>
          <w:lang w:val="fr-FR"/>
        </w:rPr>
        <w:t xml:space="preserve">Six patients (5.8%) avaient une luxation </w:t>
      </w:r>
      <w:proofErr w:type="spellStart"/>
      <w:r w:rsidRPr="000B6336">
        <w:rPr>
          <w:rFonts w:ascii="Garamond" w:hAnsi="Garamond" w:cstheme="majorBidi"/>
          <w:bCs/>
          <w:iCs/>
          <w:sz w:val="20"/>
          <w:lang w:val="fr-FR"/>
        </w:rPr>
        <w:t>gléno</w:t>
      </w:r>
      <w:proofErr w:type="spellEnd"/>
      <w:r w:rsidRPr="000B6336">
        <w:rPr>
          <w:rFonts w:ascii="Garamond" w:hAnsi="Garamond" w:cstheme="majorBidi"/>
          <w:bCs/>
          <w:iCs/>
          <w:sz w:val="20"/>
          <w:lang w:val="fr-FR"/>
        </w:rPr>
        <w:t xml:space="preserve">-humérale. </w:t>
      </w:r>
    </w:p>
    <w:p w14:paraId="3A24A6C4" w14:textId="77777777" w:rsidR="00E40EB6" w:rsidRPr="000B6336" w:rsidRDefault="00E40EB6" w:rsidP="00CF3E2B">
      <w:pPr>
        <w:pStyle w:val="Els-body-text"/>
        <w:rPr>
          <w:rFonts w:ascii="Garamond" w:hAnsi="Garamond" w:cstheme="majorBidi"/>
          <w:bCs/>
          <w:iCs/>
          <w:sz w:val="20"/>
          <w:lang w:val="fr-FR"/>
        </w:rPr>
      </w:pPr>
    </w:p>
    <w:p w14:paraId="41921F98" w14:textId="77777777" w:rsidR="00CF3E2B" w:rsidRPr="000B6336" w:rsidRDefault="00CF3E2B" w:rsidP="00CF3E2B">
      <w:pPr>
        <w:pStyle w:val="Els-body-text"/>
        <w:rPr>
          <w:rFonts w:ascii="Garamond" w:hAnsi="Garamond" w:cstheme="majorBidi"/>
          <w:bCs/>
          <w:iCs/>
          <w:sz w:val="20"/>
          <w:lang w:val="fr-FR"/>
        </w:rPr>
      </w:pPr>
      <w:r w:rsidRPr="000B6336">
        <w:rPr>
          <w:rFonts w:ascii="Garamond" w:hAnsi="Garamond" w:cstheme="majorBidi"/>
          <w:bCs/>
          <w:iCs/>
          <w:sz w:val="20"/>
          <w:lang w:val="fr-FR"/>
        </w:rPr>
        <w:t xml:space="preserve">Trente-trois (31.7%) avaient une instabilité </w:t>
      </w:r>
      <w:proofErr w:type="spellStart"/>
      <w:r w:rsidRPr="000B6336">
        <w:rPr>
          <w:rFonts w:ascii="Garamond" w:hAnsi="Garamond" w:cstheme="majorBidi"/>
          <w:bCs/>
          <w:iCs/>
          <w:sz w:val="20"/>
          <w:lang w:val="fr-FR"/>
        </w:rPr>
        <w:t>gléno</w:t>
      </w:r>
      <w:proofErr w:type="spellEnd"/>
      <w:r w:rsidRPr="000B6336">
        <w:rPr>
          <w:rFonts w:ascii="Garamond" w:hAnsi="Garamond" w:cstheme="majorBidi"/>
          <w:bCs/>
          <w:iCs/>
          <w:sz w:val="20"/>
          <w:lang w:val="fr-FR"/>
        </w:rPr>
        <w:t xml:space="preserve">-humérale allant du grade 1 au grade 3 selon la classification radiologique de Bats. </w:t>
      </w:r>
    </w:p>
    <w:p w14:paraId="516B29F7" w14:textId="77777777" w:rsidR="00C207A5" w:rsidRPr="000B6336" w:rsidRDefault="00C207A5" w:rsidP="00CF3E2B">
      <w:pPr>
        <w:pStyle w:val="Els-body-text"/>
        <w:rPr>
          <w:rFonts w:ascii="Garamond" w:hAnsi="Garamond" w:cstheme="majorBidi"/>
          <w:bCs/>
          <w:iCs/>
          <w:sz w:val="20"/>
          <w:lang w:val="fr-FR"/>
        </w:rPr>
      </w:pPr>
    </w:p>
    <w:p w14:paraId="1DD2D23A" w14:textId="77777777" w:rsidR="00CF3E2B" w:rsidRPr="000B6336" w:rsidRDefault="00CF3E2B" w:rsidP="00CF3E2B">
      <w:pPr>
        <w:pStyle w:val="Els-body-text"/>
        <w:rPr>
          <w:rFonts w:ascii="Garamond" w:hAnsi="Garamond" w:cstheme="majorBidi"/>
          <w:bCs/>
          <w:iCs/>
          <w:sz w:val="20"/>
          <w:lang w:val="fr-FR"/>
        </w:rPr>
      </w:pPr>
      <w:r w:rsidRPr="000B6336">
        <w:rPr>
          <w:rFonts w:ascii="Garamond" w:hAnsi="Garamond" w:cstheme="majorBidi"/>
          <w:bCs/>
          <w:iCs/>
          <w:sz w:val="20"/>
          <w:lang w:val="fr-FR"/>
        </w:rPr>
        <w:t>Trente-cinq patients (34%) avaient une réduction de l’espace sous acromial.</w:t>
      </w:r>
    </w:p>
    <w:p w14:paraId="751F334F" w14:textId="77777777" w:rsidR="00C207A5" w:rsidRPr="000B6336" w:rsidRDefault="00C207A5" w:rsidP="00CF3E2B">
      <w:pPr>
        <w:pStyle w:val="Els-body-text"/>
        <w:rPr>
          <w:rFonts w:ascii="Garamond" w:hAnsi="Garamond" w:cstheme="majorBidi"/>
          <w:bCs/>
          <w:iCs/>
          <w:sz w:val="20"/>
          <w:lang w:val="fr-FR"/>
        </w:rPr>
      </w:pPr>
    </w:p>
    <w:p w14:paraId="3BD7C3E7" w14:textId="77777777" w:rsidR="00CF3E2B" w:rsidRPr="000B6336" w:rsidRDefault="00CF3E2B" w:rsidP="00CF3E2B">
      <w:pPr>
        <w:pStyle w:val="Els-body-text"/>
        <w:rPr>
          <w:rFonts w:ascii="Garamond" w:hAnsi="Garamond" w:cstheme="majorBidi"/>
          <w:bCs/>
          <w:iCs/>
          <w:sz w:val="20"/>
          <w:lang w:val="fr-FR"/>
        </w:rPr>
      </w:pPr>
      <w:r w:rsidRPr="000B6336">
        <w:rPr>
          <w:rFonts w:ascii="Garamond" w:hAnsi="Garamond" w:cstheme="majorBidi"/>
          <w:bCs/>
          <w:iCs/>
          <w:sz w:val="20"/>
          <w:lang w:val="fr-FR"/>
        </w:rPr>
        <w:t xml:space="preserve"> La Dégénérescence acromio-claviculaire et </w:t>
      </w:r>
      <w:proofErr w:type="spellStart"/>
      <w:r w:rsidRPr="000B6336">
        <w:rPr>
          <w:rFonts w:ascii="Garamond" w:hAnsi="Garamond" w:cstheme="majorBidi"/>
          <w:bCs/>
          <w:iCs/>
          <w:sz w:val="20"/>
          <w:lang w:val="fr-FR"/>
        </w:rPr>
        <w:t>gléno</w:t>
      </w:r>
      <w:proofErr w:type="spellEnd"/>
      <w:r w:rsidRPr="000B6336">
        <w:rPr>
          <w:rFonts w:ascii="Garamond" w:hAnsi="Garamond" w:cstheme="majorBidi"/>
          <w:bCs/>
          <w:iCs/>
          <w:sz w:val="20"/>
          <w:lang w:val="fr-FR"/>
        </w:rPr>
        <w:t>-humérale étaient présentes chez 40 patients (39.6%) et 11 patients (10.8%) respectivement, sans différence significatif entre les deux groupes de patient.</w:t>
      </w:r>
    </w:p>
    <w:p w14:paraId="49005955" w14:textId="77777777" w:rsidR="00C207A5" w:rsidRPr="000B6336" w:rsidRDefault="00C207A5" w:rsidP="00CF3E2B">
      <w:pPr>
        <w:pStyle w:val="Els-body-text"/>
        <w:rPr>
          <w:rFonts w:ascii="Garamond" w:hAnsi="Garamond" w:cstheme="majorBidi"/>
          <w:bCs/>
          <w:iCs/>
          <w:sz w:val="20"/>
          <w:lang w:val="fr-FR"/>
        </w:rPr>
      </w:pPr>
    </w:p>
    <w:p w14:paraId="48E1D7A2" w14:textId="77777777" w:rsidR="00CF3E2B" w:rsidRPr="000B6336" w:rsidRDefault="00CF3E2B" w:rsidP="00CF3E2B">
      <w:pPr>
        <w:pStyle w:val="Els-body-text"/>
        <w:rPr>
          <w:rFonts w:ascii="Garamond" w:hAnsi="Garamond" w:cstheme="majorBidi"/>
          <w:bCs/>
          <w:iCs/>
          <w:sz w:val="20"/>
          <w:lang w:val="fr-FR"/>
        </w:rPr>
      </w:pPr>
      <w:r w:rsidRPr="000B6336">
        <w:rPr>
          <w:rFonts w:ascii="Garamond" w:hAnsi="Garamond" w:cstheme="majorBidi"/>
          <w:bCs/>
          <w:iCs/>
          <w:sz w:val="20"/>
          <w:lang w:val="fr-FR"/>
        </w:rPr>
        <w:t>L’association avec la présence de subluxation était significative (P=0.002), mais sans pouvoir distinguer le grade le plus associé à l’épaule douloureuse post AVC. Ceci est dû à la distribution inhomogène de la distribution du degré de la subluxation, avec une fréquence élevée des grades 1 et 2 et une très faible présentation des autres grades.</w:t>
      </w:r>
    </w:p>
    <w:p w14:paraId="2D6FEC05" w14:textId="77777777" w:rsidR="00C207A5" w:rsidRPr="000B6336" w:rsidRDefault="00C207A5" w:rsidP="00CF3E2B">
      <w:pPr>
        <w:pStyle w:val="Els-body-text"/>
        <w:rPr>
          <w:rFonts w:ascii="Garamond" w:hAnsi="Garamond" w:cstheme="majorBidi"/>
          <w:bCs/>
          <w:iCs/>
          <w:sz w:val="20"/>
          <w:lang w:val="fr-FR"/>
        </w:rPr>
      </w:pPr>
    </w:p>
    <w:p w14:paraId="1B1A4E20" w14:textId="77777777" w:rsidR="00CF3E2B" w:rsidRPr="000B6336" w:rsidRDefault="00CF3E2B" w:rsidP="00CF3E2B">
      <w:pPr>
        <w:pStyle w:val="Els-body-text"/>
        <w:rPr>
          <w:rFonts w:ascii="Garamond" w:hAnsi="Garamond" w:cstheme="majorBidi"/>
          <w:bCs/>
          <w:iCs/>
          <w:sz w:val="20"/>
          <w:lang w:val="fr-FR"/>
        </w:rPr>
      </w:pPr>
      <w:r w:rsidRPr="000B6336">
        <w:rPr>
          <w:rFonts w:ascii="Garamond" w:hAnsi="Garamond" w:cstheme="majorBidi"/>
          <w:bCs/>
          <w:iCs/>
          <w:sz w:val="20"/>
          <w:lang w:val="fr-FR"/>
        </w:rPr>
        <w:t>La fréquence des calcifications était plus élevée dans le groupe avec épaule douloureuse que le groupe sans douleur. La différence était statistiquement significative (P = 0.025).</w:t>
      </w:r>
    </w:p>
    <w:p w14:paraId="39BE4300" w14:textId="77777777" w:rsidR="00C207A5" w:rsidRPr="000B6336" w:rsidRDefault="00C207A5" w:rsidP="00CF3E2B">
      <w:pPr>
        <w:pStyle w:val="Els-body-text"/>
        <w:rPr>
          <w:rFonts w:ascii="Garamond" w:hAnsi="Garamond" w:cstheme="majorBidi"/>
          <w:bCs/>
          <w:iCs/>
          <w:sz w:val="20"/>
          <w:lang w:val="fr-FR"/>
        </w:rPr>
      </w:pPr>
    </w:p>
    <w:p w14:paraId="5B33E728" w14:textId="77777777" w:rsidR="00CF3E2B" w:rsidRPr="000B6336" w:rsidRDefault="00CF3E2B" w:rsidP="00CF3E2B">
      <w:pPr>
        <w:pStyle w:val="Els-body-text"/>
        <w:rPr>
          <w:rFonts w:ascii="Garamond" w:hAnsi="Garamond" w:cstheme="majorBidi"/>
          <w:bCs/>
          <w:iCs/>
          <w:sz w:val="20"/>
          <w:lang w:val="fr-FR"/>
        </w:rPr>
      </w:pPr>
      <w:r w:rsidRPr="000B6336">
        <w:rPr>
          <w:rFonts w:ascii="Garamond" w:hAnsi="Garamond" w:cstheme="majorBidi"/>
          <w:bCs/>
          <w:iCs/>
          <w:sz w:val="20"/>
          <w:lang w:val="fr-FR"/>
        </w:rPr>
        <w:t xml:space="preserve">Il n’était pas noté de différence significative </w:t>
      </w:r>
      <w:proofErr w:type="spellStart"/>
      <w:r w:rsidRPr="000B6336">
        <w:rPr>
          <w:rFonts w:ascii="Garamond" w:hAnsi="Garamond" w:cstheme="majorBidi"/>
          <w:bCs/>
          <w:iCs/>
          <w:sz w:val="20"/>
          <w:lang w:val="fr-FR"/>
        </w:rPr>
        <w:t>inter-groupe</w:t>
      </w:r>
      <w:proofErr w:type="spellEnd"/>
      <w:r w:rsidRPr="000B6336">
        <w:rPr>
          <w:rFonts w:ascii="Garamond" w:hAnsi="Garamond" w:cstheme="majorBidi"/>
          <w:bCs/>
          <w:iCs/>
          <w:sz w:val="20"/>
          <w:lang w:val="fr-FR"/>
        </w:rPr>
        <w:t xml:space="preserve"> pour la réduction de l’espace sous acromial et la dégénérescence acromio-claviculaire ou </w:t>
      </w:r>
      <w:proofErr w:type="spellStart"/>
      <w:r w:rsidRPr="000B6336">
        <w:rPr>
          <w:rFonts w:ascii="Garamond" w:hAnsi="Garamond" w:cstheme="majorBidi"/>
          <w:bCs/>
          <w:iCs/>
          <w:sz w:val="20"/>
          <w:lang w:val="fr-FR"/>
        </w:rPr>
        <w:t>gléno</w:t>
      </w:r>
      <w:proofErr w:type="spellEnd"/>
      <w:r w:rsidRPr="000B6336">
        <w:rPr>
          <w:rFonts w:ascii="Garamond" w:hAnsi="Garamond" w:cstheme="majorBidi"/>
          <w:bCs/>
          <w:iCs/>
          <w:sz w:val="20"/>
          <w:lang w:val="fr-FR"/>
        </w:rPr>
        <w:t>-humérale (p</w:t>
      </w:r>
      <w:r w:rsidRPr="000B6336">
        <w:rPr>
          <w:rFonts w:ascii="Garamond" w:hAnsi="Garamond" w:cstheme="majorBidi"/>
          <w:bCs/>
          <w:iCs/>
          <w:sz w:val="20"/>
          <w:lang w:val="fr-FR"/>
        </w:rPr>
        <w:sym w:font="Symbol" w:char="F03E"/>
      </w:r>
      <w:r w:rsidRPr="000B6336">
        <w:rPr>
          <w:rFonts w:ascii="Garamond" w:hAnsi="Garamond" w:cstheme="majorBidi"/>
          <w:bCs/>
          <w:iCs/>
          <w:sz w:val="20"/>
          <w:lang w:val="fr-FR"/>
        </w:rPr>
        <w:t>0.05).</w:t>
      </w:r>
    </w:p>
    <w:p w14:paraId="55173C71" w14:textId="77777777" w:rsidR="001C05BA" w:rsidRPr="000B6336" w:rsidRDefault="001C05BA" w:rsidP="004A4B7F">
      <w:pPr>
        <w:pStyle w:val="Els-body-text"/>
        <w:ind w:firstLine="0"/>
        <w:rPr>
          <w:rFonts w:ascii="Garamond" w:hAnsi="Garamond" w:cstheme="majorBidi"/>
          <w:bCs/>
          <w:iCs/>
          <w:sz w:val="20"/>
          <w:lang w:val="fr-FR"/>
        </w:rPr>
      </w:pPr>
    </w:p>
    <w:p w14:paraId="119D6AA3" w14:textId="16142921" w:rsidR="00CF3DBF" w:rsidRPr="00D20769" w:rsidRDefault="001F3CA4" w:rsidP="00EE3E2A">
      <w:pPr>
        <w:pStyle w:val="Els-body-text"/>
        <w:rPr>
          <w:rFonts w:ascii="Garamond" w:hAnsi="Garamond" w:cstheme="majorBidi"/>
          <w:bCs/>
          <w:iCs/>
          <w:sz w:val="20"/>
          <w:lang w:val="fr-FR"/>
        </w:rPr>
      </w:pPr>
      <w:r w:rsidRPr="00D20769">
        <w:rPr>
          <w:rFonts w:ascii="Garamond" w:hAnsi="Garamond" w:cstheme="majorBidi"/>
          <w:bCs/>
          <w:iCs/>
          <w:color w:val="0070C0"/>
          <w:sz w:val="20"/>
          <w:lang w:val="fr-FR"/>
        </w:rPr>
        <w:t xml:space="preserve">3.4.2. </w:t>
      </w:r>
      <w:r w:rsidR="00CF3DBF" w:rsidRPr="00D20769">
        <w:rPr>
          <w:rFonts w:ascii="Garamond" w:hAnsi="Garamond" w:cstheme="majorBidi"/>
          <w:bCs/>
          <w:iCs/>
          <w:color w:val="0070C0"/>
          <w:sz w:val="20"/>
          <w:lang w:val="fr-FR"/>
        </w:rPr>
        <w:t>Résultats de l’échographie de l’épaule </w:t>
      </w:r>
    </w:p>
    <w:p w14:paraId="531D1FE8" w14:textId="77777777" w:rsidR="00C207A5" w:rsidRPr="000B6336" w:rsidRDefault="00C207A5" w:rsidP="00EE3E2A">
      <w:pPr>
        <w:pStyle w:val="Els-body-text"/>
        <w:rPr>
          <w:rFonts w:ascii="Garamond" w:hAnsi="Garamond" w:cstheme="majorBidi"/>
          <w:b/>
          <w:iCs/>
          <w:sz w:val="20"/>
          <w:lang w:val="fr-FR"/>
        </w:rPr>
      </w:pPr>
    </w:p>
    <w:p w14:paraId="5F10A1DD" w14:textId="54318616" w:rsidR="00CF3DBF" w:rsidRPr="000B6336" w:rsidRDefault="00CF3DBF" w:rsidP="004D1DAE">
      <w:pPr>
        <w:pStyle w:val="Els-body-text"/>
        <w:rPr>
          <w:rFonts w:ascii="Garamond" w:hAnsi="Garamond" w:cstheme="majorBidi"/>
          <w:bCs/>
          <w:iCs/>
          <w:sz w:val="20"/>
          <w:lang w:val="fr-FR"/>
        </w:rPr>
      </w:pPr>
      <w:r w:rsidRPr="000B6336">
        <w:rPr>
          <w:rFonts w:ascii="Garamond" w:hAnsi="Garamond" w:cstheme="majorBidi"/>
          <w:bCs/>
          <w:iCs/>
          <w:sz w:val="20"/>
          <w:lang w:val="fr-FR"/>
        </w:rPr>
        <w:t xml:space="preserve">L’échographie de l’épaule du coté hémiplégique, a été réalisée chez 44 patients avec épaule douloureuse et 48 témoins. </w:t>
      </w:r>
      <w:r w:rsidR="004D1DAE" w:rsidRPr="000B6336">
        <w:rPr>
          <w:rFonts w:ascii="Garamond" w:hAnsi="Garamond" w:cstheme="majorBidi"/>
          <w:bCs/>
          <w:iCs/>
          <w:sz w:val="20"/>
          <w:lang w:val="fr-FR"/>
        </w:rPr>
        <w:t xml:space="preserve">Seize témoins et nef cas </w:t>
      </w:r>
      <w:r w:rsidRPr="000B6336">
        <w:rPr>
          <w:rFonts w:ascii="Garamond" w:hAnsi="Garamond" w:cstheme="majorBidi"/>
          <w:bCs/>
          <w:iCs/>
          <w:sz w:val="20"/>
          <w:lang w:val="fr-FR"/>
        </w:rPr>
        <w:t>explorés par échographie de l’épaule avaient des résultats échographiques normaux. </w:t>
      </w:r>
    </w:p>
    <w:p w14:paraId="1F5DD702" w14:textId="77777777" w:rsidR="00C207A5" w:rsidRPr="000B6336" w:rsidRDefault="00C207A5" w:rsidP="00CF3DBF">
      <w:pPr>
        <w:pStyle w:val="Els-body-text"/>
        <w:rPr>
          <w:rFonts w:ascii="Garamond" w:hAnsi="Garamond" w:cstheme="majorBidi"/>
          <w:bCs/>
          <w:iCs/>
          <w:sz w:val="20"/>
          <w:lang w:val="fr-FR"/>
        </w:rPr>
      </w:pPr>
    </w:p>
    <w:p w14:paraId="1C1E9366" w14:textId="77777777" w:rsidR="00CF3DBF" w:rsidRPr="000B6336" w:rsidRDefault="00CF3DBF" w:rsidP="00CF3DBF">
      <w:pPr>
        <w:pStyle w:val="Els-body-text"/>
        <w:rPr>
          <w:rFonts w:ascii="Garamond" w:hAnsi="Garamond" w:cstheme="majorBidi"/>
          <w:bCs/>
          <w:iCs/>
          <w:sz w:val="20"/>
          <w:lang w:val="fr-FR"/>
        </w:rPr>
      </w:pPr>
      <w:r w:rsidRPr="000B6336">
        <w:rPr>
          <w:rFonts w:ascii="Garamond" w:hAnsi="Garamond" w:cstheme="majorBidi"/>
          <w:bCs/>
          <w:iCs/>
          <w:sz w:val="20"/>
          <w:lang w:val="fr-FR"/>
        </w:rPr>
        <w:lastRenderedPageBreak/>
        <w:t>Dans 90.9 % l’échographie a détectée, au moins une anomalie, chez les patients avec une épaule douloureuse post AVC.</w:t>
      </w:r>
    </w:p>
    <w:p w14:paraId="5C096A0C" w14:textId="1990483E" w:rsidR="00CF3DBF" w:rsidRPr="000B6336" w:rsidRDefault="00CF3DBF" w:rsidP="004A4B7F">
      <w:pPr>
        <w:pStyle w:val="Els-body-text"/>
        <w:rPr>
          <w:rFonts w:ascii="Garamond" w:hAnsi="Garamond" w:cstheme="majorBidi"/>
          <w:bCs/>
          <w:iCs/>
          <w:sz w:val="20"/>
          <w:lang w:val="fr-FR"/>
        </w:rPr>
      </w:pPr>
      <w:r w:rsidRPr="000B6336">
        <w:rPr>
          <w:rFonts w:ascii="Garamond" w:hAnsi="Garamond" w:cstheme="majorBidi"/>
          <w:bCs/>
          <w:iCs/>
          <w:sz w:val="20"/>
          <w:lang w:val="fr-FR"/>
        </w:rPr>
        <w:t>Les résultats échographiques détaillés des patients sont pré</w:t>
      </w:r>
      <w:r w:rsidR="00852E76" w:rsidRPr="000B6336">
        <w:rPr>
          <w:rFonts w:ascii="Garamond" w:hAnsi="Garamond" w:cstheme="majorBidi"/>
          <w:bCs/>
          <w:iCs/>
          <w:sz w:val="20"/>
          <w:lang w:val="fr-FR"/>
        </w:rPr>
        <w:t>sentés dans les deux Tableaux 4 et 5</w:t>
      </w:r>
      <w:r w:rsidRPr="000B6336">
        <w:rPr>
          <w:rFonts w:ascii="Garamond" w:hAnsi="Garamond" w:cstheme="majorBidi"/>
          <w:bCs/>
          <w:iCs/>
          <w:sz w:val="20"/>
          <w:lang w:val="fr-FR"/>
        </w:rPr>
        <w:t>.</w:t>
      </w:r>
    </w:p>
    <w:p w14:paraId="70255746" w14:textId="5E258AC0" w:rsidR="008D21E8" w:rsidRPr="000B6336" w:rsidRDefault="00CF3DBF" w:rsidP="004A4B7F">
      <w:pPr>
        <w:pStyle w:val="Els-body-text"/>
        <w:rPr>
          <w:rFonts w:ascii="Garamond" w:hAnsi="Garamond" w:cstheme="majorBidi"/>
          <w:bCs/>
          <w:iCs/>
          <w:sz w:val="20"/>
          <w:lang w:val="fr-FR"/>
        </w:rPr>
      </w:pPr>
      <w:r w:rsidRPr="000B6336">
        <w:rPr>
          <w:rFonts w:ascii="Garamond" w:hAnsi="Garamond" w:cstheme="majorBidi"/>
          <w:bCs/>
          <w:iCs/>
          <w:sz w:val="20"/>
          <w:lang w:val="fr-FR"/>
        </w:rPr>
        <w:t xml:space="preserve"> Aucune différence significative entre les deux groupes de patients, n’est à noter pour le grade échographique des lésions à l’épaule </w:t>
      </w:r>
      <w:proofErr w:type="spellStart"/>
      <w:r w:rsidRPr="000B6336">
        <w:rPr>
          <w:rFonts w:ascii="Garamond" w:hAnsi="Garamond" w:cstheme="majorBidi"/>
          <w:bCs/>
          <w:iCs/>
          <w:sz w:val="20"/>
          <w:lang w:val="fr-FR"/>
        </w:rPr>
        <w:t>parétique</w:t>
      </w:r>
      <w:proofErr w:type="spellEnd"/>
      <w:r w:rsidRPr="000B6336">
        <w:rPr>
          <w:rFonts w:ascii="Garamond" w:hAnsi="Garamond" w:cstheme="majorBidi"/>
          <w:bCs/>
          <w:iCs/>
          <w:sz w:val="20"/>
          <w:lang w:val="fr-FR"/>
        </w:rPr>
        <w:t xml:space="preserve"> (p</w:t>
      </w:r>
      <w:r w:rsidRPr="000B6336">
        <w:rPr>
          <w:rFonts w:ascii="Garamond" w:hAnsi="Garamond" w:cstheme="majorBidi"/>
          <w:bCs/>
          <w:iCs/>
          <w:sz w:val="20"/>
          <w:lang w:val="fr-FR"/>
        </w:rPr>
        <w:sym w:font="Symbol" w:char="F03E"/>
      </w:r>
      <w:r w:rsidRPr="000B6336">
        <w:rPr>
          <w:rFonts w:ascii="Garamond" w:hAnsi="Garamond" w:cstheme="majorBidi"/>
          <w:bCs/>
          <w:iCs/>
          <w:sz w:val="20"/>
          <w:lang w:val="fr-FR"/>
        </w:rPr>
        <w:t>0.05).</w:t>
      </w:r>
    </w:p>
    <w:p w14:paraId="4F7153D8" w14:textId="77777777" w:rsidR="00EE3E2A" w:rsidRPr="000B6336" w:rsidRDefault="00EE3E2A" w:rsidP="00CF3DBF">
      <w:pPr>
        <w:pStyle w:val="Els-body-text"/>
        <w:rPr>
          <w:rFonts w:ascii="Garamond" w:hAnsi="Garamond" w:cstheme="majorBidi"/>
          <w:bCs/>
          <w:iCs/>
          <w:sz w:val="20"/>
          <w:lang w:val="fr-FR"/>
        </w:rPr>
      </w:pPr>
    </w:p>
    <w:p w14:paraId="6C151724" w14:textId="4FA278E8" w:rsidR="00CF3DBF" w:rsidRPr="000B6336" w:rsidRDefault="00CF3DBF" w:rsidP="004A4B7F">
      <w:pPr>
        <w:pStyle w:val="Els-body-text"/>
        <w:ind w:firstLine="0"/>
        <w:rPr>
          <w:rFonts w:ascii="Garamond" w:hAnsi="Garamond" w:cstheme="majorBidi"/>
          <w:bCs/>
          <w:iCs/>
          <w:sz w:val="20"/>
          <w:lang w:val="fr-FR"/>
        </w:rPr>
      </w:pPr>
      <w:r w:rsidRPr="000B6336">
        <w:rPr>
          <w:rFonts w:ascii="Garamond" w:hAnsi="Garamond" w:cstheme="majorBidi"/>
          <w:bCs/>
          <w:iCs/>
          <w:sz w:val="20"/>
          <w:lang w:val="fr-FR"/>
        </w:rPr>
        <w:t>Les lés</w:t>
      </w:r>
      <w:r w:rsidR="001F3CA4" w:rsidRPr="000B6336">
        <w:rPr>
          <w:rFonts w:ascii="Garamond" w:hAnsi="Garamond" w:cstheme="majorBidi"/>
          <w:bCs/>
          <w:iCs/>
          <w:sz w:val="20"/>
          <w:lang w:val="fr-FR"/>
        </w:rPr>
        <w:t>ions retrouvées à l’échographie :</w:t>
      </w:r>
      <w:r w:rsidRPr="000B6336">
        <w:rPr>
          <w:rFonts w:ascii="Garamond" w:hAnsi="Garamond" w:cstheme="majorBidi"/>
          <w:bCs/>
          <w:iCs/>
          <w:sz w:val="20"/>
          <w:lang w:val="fr-FR"/>
        </w:rPr>
        <w:t xml:space="preserve"> </w:t>
      </w:r>
    </w:p>
    <w:p w14:paraId="30CE228A" w14:textId="77777777" w:rsidR="004A4B7F" w:rsidRPr="000B6336" w:rsidRDefault="00CF3DBF" w:rsidP="004A4B7F">
      <w:pPr>
        <w:pStyle w:val="Els-2ndorder-head"/>
        <w:numPr>
          <w:ilvl w:val="0"/>
          <w:numId w:val="0"/>
        </w:numPr>
        <w:ind w:firstLine="238"/>
        <w:jc w:val="both"/>
        <w:rPr>
          <w:rFonts w:ascii="Garamond" w:hAnsi="Garamond" w:cstheme="majorBidi"/>
          <w:b w:val="0"/>
          <w:bCs/>
          <w:i w:val="0"/>
          <w:iCs/>
          <w:sz w:val="20"/>
          <w:lang w:val="fr-FR"/>
        </w:rPr>
      </w:pPr>
      <w:r w:rsidRPr="000B6336">
        <w:rPr>
          <w:rFonts w:ascii="Garamond" w:hAnsi="Garamond" w:cstheme="majorBidi"/>
          <w:b w:val="0"/>
          <w:bCs/>
          <w:i w:val="0"/>
          <w:iCs/>
          <w:sz w:val="20"/>
          <w:lang w:val="fr-FR"/>
        </w:rPr>
        <w:t>L’épanchement du long biceps chez les patients présentant une épaule douloureuse était significativement plus fréquent (p=0.001). De même l’atteinte du supra-épineux était plus fréquente dans le groupe présentant une douleur avec une différence significative par rapport au groupe sans épaule douloureuse post AVC (P</w:t>
      </w:r>
      <w:r w:rsidRPr="000B6336">
        <w:rPr>
          <w:rFonts w:ascii="Garamond" w:hAnsi="Garamond" w:cstheme="majorBidi"/>
          <w:b w:val="0"/>
          <w:bCs/>
          <w:i w:val="0"/>
          <w:iCs/>
          <w:sz w:val="20"/>
          <w:lang w:val="fr-FR"/>
        </w:rPr>
        <w:sym w:font="Symbol" w:char="F03C"/>
      </w:r>
      <w:r w:rsidRPr="000B6336">
        <w:rPr>
          <w:rFonts w:ascii="Garamond" w:hAnsi="Garamond" w:cstheme="majorBidi"/>
          <w:b w:val="0"/>
          <w:bCs/>
          <w:i w:val="0"/>
          <w:iCs/>
          <w:sz w:val="20"/>
          <w:lang w:val="fr-FR"/>
        </w:rPr>
        <w:t>0.05).</w:t>
      </w:r>
      <w:r w:rsidR="005D2646" w:rsidRPr="000B6336">
        <w:rPr>
          <w:rFonts w:ascii="Garamond" w:hAnsi="Garamond" w:cstheme="majorBidi"/>
          <w:b w:val="0"/>
          <w:bCs/>
          <w:i w:val="0"/>
          <w:iCs/>
          <w:sz w:val="20"/>
          <w:lang w:val="fr-FR"/>
        </w:rPr>
        <w:t xml:space="preserve"> </w:t>
      </w:r>
    </w:p>
    <w:p w14:paraId="0AA15A3C" w14:textId="69765D1F" w:rsidR="00F5500D" w:rsidRPr="000B6336" w:rsidRDefault="00CF3DBF" w:rsidP="004A4B7F">
      <w:pPr>
        <w:pStyle w:val="Els-2ndorder-head"/>
        <w:numPr>
          <w:ilvl w:val="0"/>
          <w:numId w:val="0"/>
        </w:numPr>
        <w:ind w:firstLine="238"/>
        <w:jc w:val="both"/>
        <w:rPr>
          <w:rFonts w:ascii="Garamond" w:hAnsi="Garamond" w:cstheme="majorBidi"/>
          <w:b w:val="0"/>
          <w:bCs/>
          <w:i w:val="0"/>
          <w:iCs/>
          <w:sz w:val="20"/>
          <w:lang w:val="fr-FR"/>
        </w:rPr>
      </w:pPr>
      <w:r w:rsidRPr="000B6336">
        <w:rPr>
          <w:rFonts w:ascii="Garamond" w:hAnsi="Garamond" w:cstheme="majorBidi"/>
          <w:b w:val="0"/>
          <w:bCs/>
          <w:i w:val="0"/>
          <w:iCs/>
          <w:sz w:val="20"/>
          <w:lang w:val="fr-FR"/>
        </w:rPr>
        <w:t>Aucune différence n’a été observée pour les autres anomalies retrouvées à l’échographie (P</w:t>
      </w:r>
      <w:r w:rsidRPr="000B6336">
        <w:rPr>
          <w:rFonts w:ascii="Garamond" w:hAnsi="Garamond" w:cstheme="majorBidi"/>
          <w:b w:val="0"/>
          <w:bCs/>
          <w:i w:val="0"/>
          <w:iCs/>
          <w:sz w:val="20"/>
          <w:lang w:val="fr-FR"/>
        </w:rPr>
        <w:sym w:font="Symbol" w:char="F03E"/>
      </w:r>
      <w:r w:rsidR="0011145E" w:rsidRPr="000B6336">
        <w:rPr>
          <w:rFonts w:ascii="Garamond" w:hAnsi="Garamond" w:cstheme="majorBidi"/>
          <w:b w:val="0"/>
          <w:bCs/>
          <w:i w:val="0"/>
          <w:iCs/>
          <w:sz w:val="20"/>
          <w:lang w:val="fr-FR"/>
        </w:rPr>
        <w:t>0.05) (Tableau 5</w:t>
      </w:r>
      <w:r w:rsidRPr="000B6336">
        <w:rPr>
          <w:rFonts w:ascii="Garamond" w:hAnsi="Garamond" w:cstheme="majorBidi"/>
          <w:b w:val="0"/>
          <w:bCs/>
          <w:i w:val="0"/>
          <w:iCs/>
          <w:sz w:val="20"/>
          <w:lang w:val="fr-FR"/>
        </w:rPr>
        <w:t>).</w:t>
      </w:r>
    </w:p>
    <w:p w14:paraId="52EFCBC8" w14:textId="7FBB2D22" w:rsidR="00C72CAD" w:rsidRPr="000B6336" w:rsidRDefault="00C72CAD" w:rsidP="004525BD">
      <w:pPr>
        <w:pStyle w:val="Els-table-caption"/>
        <w:spacing w:before="240" w:after="80"/>
        <w:jc w:val="both"/>
        <w:rPr>
          <w:rFonts w:ascii="Garamond" w:hAnsi="Garamond"/>
          <w:sz w:val="20"/>
          <w:lang w:val="fr-FR"/>
        </w:rPr>
      </w:pPr>
      <w:bookmarkStart w:id="2" w:name="_Toc66207326"/>
      <w:r w:rsidRPr="000B6336">
        <w:rPr>
          <w:rFonts w:ascii="Garamond" w:hAnsi="Garamond"/>
          <w:sz w:val="20"/>
          <w:lang w:val="fr-FR"/>
        </w:rPr>
        <w:t xml:space="preserve">Tableau </w:t>
      </w:r>
      <w:r w:rsidR="0011145E" w:rsidRPr="000B6336">
        <w:rPr>
          <w:rFonts w:ascii="Garamond" w:hAnsi="Garamond"/>
          <w:sz w:val="20"/>
          <w:lang w:val="fr-FR"/>
        </w:rPr>
        <w:t>3</w:t>
      </w:r>
      <w:r w:rsidRPr="000B6336">
        <w:rPr>
          <w:rFonts w:ascii="Garamond" w:hAnsi="Garamond"/>
          <w:sz w:val="20"/>
          <w:lang w:val="fr-FR"/>
        </w:rPr>
        <w:t xml:space="preserve"> :</w:t>
      </w:r>
      <w:r w:rsidR="00F01DAA" w:rsidRPr="000B6336">
        <w:rPr>
          <w:rFonts w:ascii="Garamond" w:hAnsi="Garamond"/>
          <w:sz w:val="20"/>
          <w:lang w:val="fr-FR"/>
        </w:rPr>
        <w:t xml:space="preserve"> </w:t>
      </w:r>
      <w:r w:rsidRPr="000B6336">
        <w:rPr>
          <w:rFonts w:ascii="Garamond" w:hAnsi="Garamond"/>
          <w:sz w:val="20"/>
          <w:lang w:val="fr-FR"/>
        </w:rPr>
        <w:t xml:space="preserve">Répartition des patients hémiplégiques selon les résultats de la radiographie de l’épaule </w:t>
      </w:r>
      <w:proofErr w:type="spellStart"/>
      <w:r w:rsidRPr="000B6336">
        <w:rPr>
          <w:rFonts w:ascii="Garamond" w:hAnsi="Garamond"/>
          <w:sz w:val="20"/>
          <w:lang w:val="fr-FR"/>
        </w:rPr>
        <w:t>parétique</w:t>
      </w:r>
      <w:bookmarkEnd w:id="2"/>
      <w:proofErr w:type="spellEnd"/>
    </w:p>
    <w:tbl>
      <w:tblPr>
        <w:tblStyle w:val="TableauListe4-Accentuation51"/>
        <w:tblW w:w="4248" w:type="dxa"/>
        <w:jc w:val="center"/>
        <w:tblLayout w:type="fixed"/>
        <w:tblLook w:val="04A0" w:firstRow="1" w:lastRow="0" w:firstColumn="1" w:lastColumn="0" w:noHBand="0" w:noVBand="1"/>
      </w:tblPr>
      <w:tblGrid>
        <w:gridCol w:w="1413"/>
        <w:gridCol w:w="992"/>
        <w:gridCol w:w="992"/>
        <w:gridCol w:w="851"/>
      </w:tblGrid>
      <w:tr w:rsidR="00D618BB" w:rsidRPr="00DE0344" w14:paraId="7D4D03AC" w14:textId="77777777" w:rsidTr="00512F9D">
        <w:trPr>
          <w:cnfStyle w:val="100000000000" w:firstRow="1" w:lastRow="0" w:firstColumn="0" w:lastColumn="0" w:oddVBand="0" w:evenVBand="0" w:oddHBand="0" w:evenHBand="0" w:firstRowFirstColumn="0" w:firstRowLastColumn="0" w:lastRowFirstColumn="0" w:lastRowLastColumn="0"/>
          <w:trHeight w:val="813"/>
          <w:jc w:val="center"/>
        </w:trPr>
        <w:tc>
          <w:tcPr>
            <w:cnfStyle w:val="001000000000" w:firstRow="0" w:lastRow="0" w:firstColumn="1" w:lastColumn="0" w:oddVBand="0" w:evenVBand="0" w:oddHBand="0" w:evenHBand="0" w:firstRowFirstColumn="0" w:firstRowLastColumn="0" w:lastRowFirstColumn="0" w:lastRowLastColumn="0"/>
            <w:tcW w:w="1413" w:type="dxa"/>
            <w:shd w:val="clear" w:color="auto" w:fill="4472C4" w:themeFill="accent1"/>
          </w:tcPr>
          <w:p w14:paraId="69E2D2A2" w14:textId="77777777" w:rsidR="00F01DAA" w:rsidRPr="00DE0344" w:rsidRDefault="00F01DAA" w:rsidP="00F01DAA">
            <w:pPr>
              <w:pStyle w:val="Els-body-text"/>
              <w:rPr>
                <w:rFonts w:ascii="Garamond" w:hAnsi="Garamond" w:cstheme="majorBidi"/>
                <w:b w:val="0"/>
                <w:iCs/>
                <w:color w:val="auto"/>
                <w:sz w:val="18"/>
                <w:szCs w:val="18"/>
              </w:rPr>
            </w:pPr>
          </w:p>
          <w:p w14:paraId="3DB77CC0" w14:textId="77777777" w:rsidR="00F01DAA" w:rsidRPr="00DE0344" w:rsidRDefault="00F01DAA" w:rsidP="00927DD4">
            <w:pPr>
              <w:pStyle w:val="Els-body-text"/>
              <w:ind w:firstLine="0"/>
              <w:rPr>
                <w:rFonts w:ascii="Garamond" w:hAnsi="Garamond" w:cstheme="majorBidi"/>
                <w:bCs w:val="0"/>
                <w:iCs/>
                <w:color w:val="auto"/>
                <w:sz w:val="18"/>
                <w:szCs w:val="18"/>
              </w:rPr>
            </w:pPr>
            <w:r w:rsidRPr="00DE0344">
              <w:rPr>
                <w:rFonts w:ascii="Garamond" w:hAnsi="Garamond" w:cstheme="majorBidi"/>
                <w:bCs w:val="0"/>
                <w:iCs/>
                <w:color w:val="auto"/>
                <w:sz w:val="18"/>
                <w:szCs w:val="18"/>
              </w:rPr>
              <w:t xml:space="preserve">Radiographie de l’épaule </w:t>
            </w:r>
          </w:p>
        </w:tc>
        <w:tc>
          <w:tcPr>
            <w:tcW w:w="992" w:type="dxa"/>
            <w:shd w:val="clear" w:color="auto" w:fill="4472C4" w:themeFill="accent1"/>
          </w:tcPr>
          <w:p w14:paraId="43399ACE" w14:textId="77777777" w:rsidR="00F01DAA" w:rsidRPr="00DE0344" w:rsidRDefault="00F01DAA" w:rsidP="00F01DAA">
            <w:pPr>
              <w:pStyle w:val="Els-body-text"/>
              <w:cnfStyle w:val="100000000000" w:firstRow="1" w:lastRow="0" w:firstColumn="0" w:lastColumn="0" w:oddVBand="0" w:evenVBand="0" w:oddHBand="0" w:evenHBand="0" w:firstRowFirstColumn="0" w:firstRowLastColumn="0" w:lastRowFirstColumn="0" w:lastRowLastColumn="0"/>
              <w:rPr>
                <w:rFonts w:ascii="Garamond" w:hAnsi="Garamond" w:cstheme="majorBidi"/>
                <w:b w:val="0"/>
                <w:iCs/>
                <w:color w:val="auto"/>
                <w:sz w:val="18"/>
                <w:szCs w:val="18"/>
              </w:rPr>
            </w:pPr>
          </w:p>
          <w:p w14:paraId="13F4AE80" w14:textId="77777777" w:rsidR="00F01DAA" w:rsidRPr="00DE0344" w:rsidRDefault="00F01DAA" w:rsidP="00EB5165">
            <w:pPr>
              <w:pStyle w:val="Els-body-text"/>
              <w:ind w:firstLine="0"/>
              <w:cnfStyle w:val="100000000000" w:firstRow="1" w:lastRow="0" w:firstColumn="0" w:lastColumn="0" w:oddVBand="0" w:evenVBand="0" w:oddHBand="0" w:evenHBand="0" w:firstRowFirstColumn="0" w:firstRowLastColumn="0" w:lastRowFirstColumn="0" w:lastRowLastColumn="0"/>
              <w:rPr>
                <w:rFonts w:ascii="Garamond" w:hAnsi="Garamond" w:cstheme="majorBidi"/>
                <w:bCs w:val="0"/>
                <w:iCs/>
                <w:color w:val="auto"/>
                <w:sz w:val="18"/>
                <w:szCs w:val="18"/>
              </w:rPr>
            </w:pPr>
            <w:r w:rsidRPr="00DE0344">
              <w:rPr>
                <w:rFonts w:ascii="Garamond" w:hAnsi="Garamond" w:cstheme="majorBidi"/>
                <w:bCs w:val="0"/>
                <w:iCs/>
                <w:color w:val="auto"/>
                <w:sz w:val="18"/>
                <w:szCs w:val="18"/>
              </w:rPr>
              <w:t>Témoin</w:t>
            </w:r>
          </w:p>
          <w:p w14:paraId="2CD719ED" w14:textId="77777777" w:rsidR="00F01DAA" w:rsidRPr="00DE0344" w:rsidRDefault="00F01DAA" w:rsidP="00F01DAA">
            <w:pPr>
              <w:pStyle w:val="Els-body-text"/>
              <w:cnfStyle w:val="100000000000" w:firstRow="1" w:lastRow="0" w:firstColumn="0" w:lastColumn="0" w:oddVBand="0" w:evenVBand="0" w:oddHBand="0" w:evenHBand="0" w:firstRowFirstColumn="0" w:firstRowLastColumn="0" w:lastRowFirstColumn="0" w:lastRowLastColumn="0"/>
              <w:rPr>
                <w:rFonts w:ascii="Garamond" w:hAnsi="Garamond" w:cstheme="majorBidi"/>
                <w:b w:val="0"/>
                <w:iCs/>
                <w:color w:val="auto"/>
                <w:sz w:val="18"/>
                <w:szCs w:val="18"/>
              </w:rPr>
            </w:pPr>
            <w:r w:rsidRPr="00DE0344">
              <w:rPr>
                <w:rFonts w:ascii="Garamond" w:hAnsi="Garamond" w:cstheme="majorBidi"/>
                <w:bCs w:val="0"/>
                <w:iCs/>
                <w:color w:val="auto"/>
                <w:sz w:val="18"/>
                <w:szCs w:val="18"/>
              </w:rPr>
              <w:t>n (%)</w:t>
            </w:r>
          </w:p>
        </w:tc>
        <w:tc>
          <w:tcPr>
            <w:tcW w:w="992" w:type="dxa"/>
            <w:shd w:val="clear" w:color="auto" w:fill="4472C4" w:themeFill="accent1"/>
          </w:tcPr>
          <w:p w14:paraId="530A6021" w14:textId="77777777" w:rsidR="00F01DAA" w:rsidRPr="00DE0344" w:rsidRDefault="00F01DAA" w:rsidP="00F01DAA">
            <w:pPr>
              <w:pStyle w:val="Els-body-text"/>
              <w:cnfStyle w:val="100000000000" w:firstRow="1" w:lastRow="0" w:firstColumn="0" w:lastColumn="0" w:oddVBand="0" w:evenVBand="0" w:oddHBand="0" w:evenHBand="0" w:firstRowFirstColumn="0" w:firstRowLastColumn="0" w:lastRowFirstColumn="0" w:lastRowLastColumn="0"/>
              <w:rPr>
                <w:rFonts w:ascii="Garamond" w:hAnsi="Garamond" w:cstheme="majorBidi"/>
                <w:b w:val="0"/>
                <w:iCs/>
                <w:color w:val="auto"/>
                <w:sz w:val="18"/>
                <w:szCs w:val="18"/>
              </w:rPr>
            </w:pPr>
          </w:p>
          <w:p w14:paraId="5016B352" w14:textId="77777777" w:rsidR="00F01DAA" w:rsidRPr="00DE0344" w:rsidRDefault="00F01DAA" w:rsidP="00F01DAA">
            <w:pPr>
              <w:pStyle w:val="Els-body-text"/>
              <w:cnfStyle w:val="100000000000" w:firstRow="1" w:lastRow="0" w:firstColumn="0" w:lastColumn="0" w:oddVBand="0" w:evenVBand="0" w:oddHBand="0" w:evenHBand="0" w:firstRowFirstColumn="0" w:firstRowLastColumn="0" w:lastRowFirstColumn="0" w:lastRowLastColumn="0"/>
              <w:rPr>
                <w:rFonts w:ascii="Garamond" w:hAnsi="Garamond" w:cstheme="majorBidi"/>
                <w:bCs w:val="0"/>
                <w:iCs/>
                <w:color w:val="auto"/>
                <w:sz w:val="18"/>
                <w:szCs w:val="18"/>
              </w:rPr>
            </w:pPr>
            <w:r w:rsidRPr="00DE0344">
              <w:rPr>
                <w:rFonts w:ascii="Garamond" w:hAnsi="Garamond" w:cstheme="majorBidi"/>
                <w:bCs w:val="0"/>
                <w:iCs/>
                <w:color w:val="auto"/>
                <w:sz w:val="18"/>
                <w:szCs w:val="18"/>
              </w:rPr>
              <w:t>Cas</w:t>
            </w:r>
          </w:p>
          <w:p w14:paraId="11EA28C2" w14:textId="77777777" w:rsidR="00F01DAA" w:rsidRPr="00DE0344" w:rsidRDefault="00F01DAA" w:rsidP="00F01DAA">
            <w:pPr>
              <w:pStyle w:val="Els-body-text"/>
              <w:cnfStyle w:val="100000000000" w:firstRow="1" w:lastRow="0" w:firstColumn="0" w:lastColumn="0" w:oddVBand="0" w:evenVBand="0" w:oddHBand="0" w:evenHBand="0" w:firstRowFirstColumn="0" w:firstRowLastColumn="0" w:lastRowFirstColumn="0" w:lastRowLastColumn="0"/>
              <w:rPr>
                <w:rFonts w:ascii="Garamond" w:hAnsi="Garamond" w:cstheme="majorBidi"/>
                <w:b w:val="0"/>
                <w:iCs/>
                <w:color w:val="auto"/>
                <w:sz w:val="18"/>
                <w:szCs w:val="18"/>
              </w:rPr>
            </w:pPr>
            <w:r w:rsidRPr="00DE0344">
              <w:rPr>
                <w:rFonts w:ascii="Garamond" w:hAnsi="Garamond" w:cstheme="majorBidi"/>
                <w:bCs w:val="0"/>
                <w:iCs/>
                <w:color w:val="auto"/>
                <w:sz w:val="18"/>
                <w:szCs w:val="18"/>
              </w:rPr>
              <w:t>n (%)</w:t>
            </w:r>
          </w:p>
        </w:tc>
        <w:tc>
          <w:tcPr>
            <w:tcW w:w="851" w:type="dxa"/>
            <w:shd w:val="clear" w:color="auto" w:fill="4472C4" w:themeFill="accent1"/>
          </w:tcPr>
          <w:p w14:paraId="5F2A5764" w14:textId="77777777" w:rsidR="00F01DAA" w:rsidRPr="00DE0344" w:rsidRDefault="00F01DAA" w:rsidP="005808F9">
            <w:pPr>
              <w:pStyle w:val="Els-body-text"/>
              <w:jc w:val="center"/>
              <w:cnfStyle w:val="100000000000" w:firstRow="1" w:lastRow="0" w:firstColumn="0" w:lastColumn="0" w:oddVBand="0" w:evenVBand="0" w:oddHBand="0" w:evenHBand="0" w:firstRowFirstColumn="0" w:firstRowLastColumn="0" w:lastRowFirstColumn="0" w:lastRowLastColumn="0"/>
              <w:rPr>
                <w:rFonts w:ascii="Garamond" w:hAnsi="Garamond" w:cstheme="majorBidi"/>
                <w:b w:val="0"/>
                <w:iCs/>
                <w:color w:val="auto"/>
                <w:sz w:val="18"/>
                <w:szCs w:val="18"/>
              </w:rPr>
            </w:pPr>
          </w:p>
          <w:p w14:paraId="76678B04" w14:textId="0E380E60" w:rsidR="00F01DAA" w:rsidRPr="00DE0344" w:rsidRDefault="00F01DAA" w:rsidP="00561F23">
            <w:pPr>
              <w:pStyle w:val="Els-body-text"/>
              <w:cnfStyle w:val="100000000000" w:firstRow="1" w:lastRow="0" w:firstColumn="0" w:lastColumn="0" w:oddVBand="0" w:evenVBand="0" w:oddHBand="0" w:evenHBand="0" w:firstRowFirstColumn="0" w:firstRowLastColumn="0" w:lastRowFirstColumn="0" w:lastRowLastColumn="0"/>
              <w:rPr>
                <w:rFonts w:ascii="Garamond" w:hAnsi="Garamond" w:cstheme="majorBidi"/>
                <w:bCs w:val="0"/>
                <w:iCs/>
                <w:color w:val="auto"/>
                <w:sz w:val="18"/>
                <w:szCs w:val="18"/>
              </w:rPr>
            </w:pPr>
            <w:r w:rsidRPr="00DE0344">
              <w:rPr>
                <w:rFonts w:ascii="Garamond" w:hAnsi="Garamond" w:cstheme="majorBidi"/>
                <w:bCs w:val="0"/>
                <w:iCs/>
                <w:color w:val="auto"/>
                <w:sz w:val="18"/>
                <w:szCs w:val="18"/>
              </w:rPr>
              <w:t>P</w:t>
            </w:r>
          </w:p>
        </w:tc>
      </w:tr>
      <w:tr w:rsidR="00D618BB" w:rsidRPr="00DE0344" w14:paraId="64060C13" w14:textId="77777777" w:rsidTr="00512F9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13" w:type="dxa"/>
          </w:tcPr>
          <w:p w14:paraId="093B87DF" w14:textId="7AB093C2" w:rsidR="00F01DAA" w:rsidRPr="00DE0344" w:rsidRDefault="00F01DAA" w:rsidP="00F94BAB">
            <w:pPr>
              <w:pStyle w:val="Els-body-text"/>
              <w:ind w:firstLine="0"/>
              <w:jc w:val="center"/>
              <w:rPr>
                <w:rFonts w:ascii="Garamond" w:hAnsi="Garamond" w:cstheme="majorBidi"/>
                <w:bCs w:val="0"/>
                <w:iCs/>
                <w:sz w:val="18"/>
                <w:szCs w:val="18"/>
              </w:rPr>
            </w:pPr>
            <w:r w:rsidRPr="00DE0344">
              <w:rPr>
                <w:rFonts w:ascii="Garamond" w:hAnsi="Garamond" w:cstheme="majorBidi"/>
                <w:bCs w:val="0"/>
                <w:iCs/>
                <w:sz w:val="18"/>
                <w:szCs w:val="18"/>
              </w:rPr>
              <w:t xml:space="preserve">Réduction de l’espace </w:t>
            </w:r>
            <w:r w:rsidR="00092642" w:rsidRPr="00DE0344">
              <w:rPr>
                <w:rFonts w:ascii="Garamond" w:hAnsi="Garamond" w:cstheme="majorBidi"/>
                <w:bCs w:val="0"/>
                <w:iCs/>
                <w:sz w:val="18"/>
                <w:szCs w:val="18"/>
              </w:rPr>
              <w:t xml:space="preserve">sous </w:t>
            </w:r>
            <w:r w:rsidRPr="00DE0344">
              <w:rPr>
                <w:rFonts w:ascii="Garamond" w:hAnsi="Garamond" w:cstheme="majorBidi"/>
                <w:bCs w:val="0"/>
                <w:iCs/>
                <w:sz w:val="18"/>
                <w:szCs w:val="18"/>
              </w:rPr>
              <w:t>acromial</w:t>
            </w:r>
          </w:p>
        </w:tc>
        <w:tc>
          <w:tcPr>
            <w:tcW w:w="992" w:type="dxa"/>
          </w:tcPr>
          <w:p w14:paraId="33D4704A" w14:textId="77777777" w:rsidR="00F94BAB" w:rsidRPr="00DE0344" w:rsidRDefault="00F94BAB" w:rsidP="007173C9">
            <w:pPr>
              <w:pStyle w:val="Els-body-text"/>
              <w:ind w:firstLine="0"/>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bCs/>
                <w:iCs/>
                <w:sz w:val="18"/>
                <w:szCs w:val="18"/>
              </w:rPr>
            </w:pPr>
          </w:p>
          <w:p w14:paraId="401B224E" w14:textId="455241EB" w:rsidR="00F01DAA" w:rsidRPr="00DE0344" w:rsidRDefault="00F01DAA" w:rsidP="007173C9">
            <w:pPr>
              <w:pStyle w:val="Els-body-text"/>
              <w:ind w:firstLine="0"/>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bCs/>
                <w:iCs/>
                <w:sz w:val="18"/>
                <w:szCs w:val="18"/>
              </w:rPr>
            </w:pPr>
            <w:r w:rsidRPr="00DE0344">
              <w:rPr>
                <w:rFonts w:ascii="Garamond" w:hAnsi="Garamond" w:cstheme="majorBidi"/>
                <w:bCs/>
                <w:iCs/>
                <w:sz w:val="18"/>
                <w:szCs w:val="18"/>
              </w:rPr>
              <w:t>16</w:t>
            </w:r>
            <w:r w:rsidR="007400AD" w:rsidRPr="00DE0344">
              <w:rPr>
                <w:rFonts w:ascii="Garamond" w:hAnsi="Garamond" w:cstheme="majorBidi"/>
                <w:bCs/>
                <w:iCs/>
                <w:sz w:val="18"/>
                <w:szCs w:val="18"/>
              </w:rPr>
              <w:t xml:space="preserve"> </w:t>
            </w:r>
            <w:r w:rsidR="007173C9" w:rsidRPr="00DE0344">
              <w:rPr>
                <w:rFonts w:ascii="Garamond" w:hAnsi="Garamond" w:cstheme="majorBidi"/>
                <w:bCs/>
                <w:iCs/>
                <w:sz w:val="18"/>
                <w:szCs w:val="18"/>
              </w:rPr>
              <w:t>(31.4</w:t>
            </w:r>
            <w:r w:rsidRPr="00DE0344">
              <w:rPr>
                <w:rFonts w:ascii="Garamond" w:hAnsi="Garamond" w:cstheme="majorBidi"/>
                <w:bCs/>
                <w:iCs/>
                <w:sz w:val="18"/>
                <w:szCs w:val="18"/>
              </w:rPr>
              <w:t>)</w:t>
            </w:r>
          </w:p>
        </w:tc>
        <w:tc>
          <w:tcPr>
            <w:tcW w:w="992" w:type="dxa"/>
          </w:tcPr>
          <w:p w14:paraId="66F24234" w14:textId="77777777" w:rsidR="00F94BAB" w:rsidRPr="00DE0344" w:rsidRDefault="00F94BAB" w:rsidP="00F94BAB">
            <w:pPr>
              <w:pStyle w:val="Els-body-text"/>
              <w:ind w:firstLine="0"/>
              <w:cnfStyle w:val="000000100000" w:firstRow="0" w:lastRow="0" w:firstColumn="0" w:lastColumn="0" w:oddVBand="0" w:evenVBand="0" w:oddHBand="1" w:evenHBand="0" w:firstRowFirstColumn="0" w:firstRowLastColumn="0" w:lastRowFirstColumn="0" w:lastRowLastColumn="0"/>
              <w:rPr>
                <w:rFonts w:ascii="Garamond" w:hAnsi="Garamond" w:cstheme="majorBidi"/>
                <w:bCs/>
                <w:iCs/>
                <w:sz w:val="18"/>
                <w:szCs w:val="18"/>
              </w:rPr>
            </w:pPr>
          </w:p>
          <w:p w14:paraId="5234EBC7" w14:textId="06C8F882" w:rsidR="00F01DAA" w:rsidRPr="00DE0344" w:rsidRDefault="007400AD" w:rsidP="00F94BAB">
            <w:pPr>
              <w:pStyle w:val="Els-body-text"/>
              <w:ind w:firstLine="0"/>
              <w:cnfStyle w:val="000000100000" w:firstRow="0" w:lastRow="0" w:firstColumn="0" w:lastColumn="0" w:oddVBand="0" w:evenVBand="0" w:oddHBand="1" w:evenHBand="0" w:firstRowFirstColumn="0" w:firstRowLastColumn="0" w:lastRowFirstColumn="0" w:lastRowLastColumn="0"/>
              <w:rPr>
                <w:rFonts w:ascii="Garamond" w:hAnsi="Garamond" w:cstheme="majorBidi"/>
                <w:bCs/>
                <w:iCs/>
                <w:sz w:val="18"/>
                <w:szCs w:val="18"/>
              </w:rPr>
            </w:pPr>
            <w:r w:rsidRPr="00DE0344">
              <w:rPr>
                <w:rFonts w:ascii="Garamond" w:hAnsi="Garamond" w:cstheme="majorBidi"/>
                <w:bCs/>
                <w:iCs/>
                <w:sz w:val="18"/>
                <w:szCs w:val="18"/>
              </w:rPr>
              <w:t>19</w:t>
            </w:r>
            <w:r w:rsidR="00F94BAB" w:rsidRPr="00DE0344">
              <w:rPr>
                <w:rFonts w:ascii="Garamond" w:hAnsi="Garamond" w:cstheme="majorBidi"/>
                <w:bCs/>
                <w:iCs/>
                <w:sz w:val="18"/>
                <w:szCs w:val="18"/>
              </w:rPr>
              <w:t xml:space="preserve"> (35.8</w:t>
            </w:r>
            <w:r w:rsidR="00F01DAA" w:rsidRPr="00DE0344">
              <w:rPr>
                <w:rFonts w:ascii="Garamond" w:hAnsi="Garamond" w:cstheme="majorBidi"/>
                <w:bCs/>
                <w:iCs/>
                <w:sz w:val="18"/>
                <w:szCs w:val="18"/>
              </w:rPr>
              <w:t>)</w:t>
            </w:r>
          </w:p>
        </w:tc>
        <w:tc>
          <w:tcPr>
            <w:tcW w:w="851" w:type="dxa"/>
          </w:tcPr>
          <w:p w14:paraId="53461BEA" w14:textId="77777777" w:rsidR="00F01DAA" w:rsidRPr="00DE0344" w:rsidRDefault="00F01DAA" w:rsidP="007173C9">
            <w:pPr>
              <w:pStyle w:val="Els-body-text"/>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bCs/>
                <w:iCs/>
                <w:sz w:val="18"/>
                <w:szCs w:val="18"/>
              </w:rPr>
            </w:pPr>
          </w:p>
          <w:p w14:paraId="43A9CC0E" w14:textId="77777777" w:rsidR="00F01DAA" w:rsidRPr="00DE0344" w:rsidRDefault="00F01DAA" w:rsidP="007173C9">
            <w:pPr>
              <w:pStyle w:val="Els-body-text"/>
              <w:ind w:firstLine="0"/>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bCs/>
                <w:iCs/>
                <w:sz w:val="18"/>
                <w:szCs w:val="18"/>
              </w:rPr>
            </w:pPr>
            <w:r w:rsidRPr="00DE0344">
              <w:rPr>
                <w:rFonts w:ascii="Garamond" w:hAnsi="Garamond" w:cstheme="majorBidi"/>
                <w:bCs/>
                <w:iCs/>
                <w:sz w:val="18"/>
                <w:szCs w:val="18"/>
              </w:rPr>
              <w:t>NS</w:t>
            </w:r>
          </w:p>
        </w:tc>
      </w:tr>
      <w:tr w:rsidR="00D618BB" w:rsidRPr="00DE0344" w14:paraId="6009F952" w14:textId="77777777" w:rsidTr="00512F9D">
        <w:trPr>
          <w:trHeight w:val="2843"/>
          <w:jc w:val="center"/>
        </w:trPr>
        <w:tc>
          <w:tcPr>
            <w:cnfStyle w:val="001000000000" w:firstRow="0" w:lastRow="0" w:firstColumn="1" w:lastColumn="0" w:oddVBand="0" w:evenVBand="0" w:oddHBand="0" w:evenHBand="0" w:firstRowFirstColumn="0" w:firstRowLastColumn="0" w:lastRowFirstColumn="0" w:lastRowLastColumn="0"/>
            <w:tcW w:w="1413" w:type="dxa"/>
          </w:tcPr>
          <w:p w14:paraId="73FB832E" w14:textId="613C3D42" w:rsidR="00927DD4" w:rsidRPr="00DE0344" w:rsidRDefault="00092642" w:rsidP="00F94BAB">
            <w:pPr>
              <w:pStyle w:val="Els-body-text"/>
              <w:ind w:firstLine="0"/>
              <w:jc w:val="center"/>
              <w:rPr>
                <w:rFonts w:ascii="Garamond" w:hAnsi="Garamond" w:cstheme="majorBidi"/>
                <w:b w:val="0"/>
                <w:iCs/>
                <w:sz w:val="18"/>
                <w:szCs w:val="18"/>
              </w:rPr>
            </w:pPr>
            <w:r w:rsidRPr="00DE0344">
              <w:rPr>
                <w:rFonts w:ascii="Garamond" w:hAnsi="Garamond" w:cstheme="majorBidi"/>
                <w:bCs w:val="0"/>
                <w:iCs/>
                <w:sz w:val="18"/>
                <w:szCs w:val="18"/>
              </w:rPr>
              <w:t xml:space="preserve">Instabilité </w:t>
            </w:r>
            <w:r w:rsidR="00927DD4" w:rsidRPr="00DE0344">
              <w:rPr>
                <w:rFonts w:ascii="Garamond" w:hAnsi="Garamond" w:cstheme="majorBidi"/>
                <w:bCs w:val="0"/>
                <w:iCs/>
                <w:sz w:val="18"/>
                <w:szCs w:val="18"/>
              </w:rPr>
              <w:t>G-H(Classification de Bats)</w:t>
            </w:r>
            <w:r w:rsidR="00927DD4" w:rsidRPr="00DE0344">
              <w:rPr>
                <w:rFonts w:ascii="Garamond" w:hAnsi="Garamond" w:cstheme="majorBidi"/>
                <w:b w:val="0"/>
                <w:iCs/>
                <w:sz w:val="18"/>
                <w:szCs w:val="18"/>
              </w:rPr>
              <w:t> :</w:t>
            </w:r>
          </w:p>
          <w:p w14:paraId="4987E12A" w14:textId="12E466DD" w:rsidR="00F01DAA" w:rsidRPr="00DE0344" w:rsidRDefault="00F01DAA" w:rsidP="00927DD4">
            <w:pPr>
              <w:pStyle w:val="Els-body-text"/>
              <w:ind w:firstLine="0"/>
              <w:jc w:val="center"/>
              <w:rPr>
                <w:rFonts w:ascii="Garamond" w:hAnsi="Garamond" w:cstheme="majorBidi"/>
                <w:b w:val="0"/>
                <w:iCs/>
                <w:sz w:val="18"/>
                <w:szCs w:val="18"/>
              </w:rPr>
            </w:pPr>
            <w:r w:rsidRPr="00DE0344">
              <w:rPr>
                <w:rFonts w:ascii="Garamond" w:hAnsi="Garamond" w:cstheme="majorBidi"/>
                <w:b w:val="0"/>
                <w:iCs/>
                <w:sz w:val="18"/>
                <w:szCs w:val="18"/>
              </w:rPr>
              <w:t>Subluxation grade 1</w:t>
            </w:r>
          </w:p>
          <w:p w14:paraId="46507412" w14:textId="77777777" w:rsidR="00927DD4" w:rsidRPr="00DE0344" w:rsidRDefault="00927DD4" w:rsidP="00F01DAA">
            <w:pPr>
              <w:pStyle w:val="Els-body-text"/>
              <w:ind w:firstLine="0"/>
              <w:rPr>
                <w:rFonts w:ascii="Garamond" w:hAnsi="Garamond" w:cstheme="majorBidi"/>
                <w:b w:val="0"/>
                <w:iCs/>
                <w:sz w:val="18"/>
                <w:szCs w:val="18"/>
              </w:rPr>
            </w:pPr>
          </w:p>
          <w:p w14:paraId="349A6764" w14:textId="77777777" w:rsidR="00F01DAA" w:rsidRPr="00DE0344" w:rsidRDefault="00F01DAA" w:rsidP="00927DD4">
            <w:pPr>
              <w:pStyle w:val="Els-body-text"/>
              <w:ind w:firstLine="0"/>
              <w:jc w:val="center"/>
              <w:rPr>
                <w:rFonts w:ascii="Garamond" w:hAnsi="Garamond" w:cstheme="majorBidi"/>
                <w:b w:val="0"/>
                <w:iCs/>
                <w:sz w:val="18"/>
                <w:szCs w:val="18"/>
              </w:rPr>
            </w:pPr>
            <w:r w:rsidRPr="00DE0344">
              <w:rPr>
                <w:rFonts w:ascii="Garamond" w:hAnsi="Garamond" w:cstheme="majorBidi"/>
                <w:b w:val="0"/>
                <w:iCs/>
                <w:sz w:val="18"/>
                <w:szCs w:val="18"/>
              </w:rPr>
              <w:t>Subluxation grade 2</w:t>
            </w:r>
          </w:p>
          <w:p w14:paraId="53DFA882" w14:textId="77777777" w:rsidR="00927DD4" w:rsidRPr="00DE0344" w:rsidRDefault="00927DD4" w:rsidP="00F01DAA">
            <w:pPr>
              <w:pStyle w:val="Els-body-text"/>
              <w:ind w:firstLine="0"/>
              <w:rPr>
                <w:rFonts w:ascii="Garamond" w:hAnsi="Garamond" w:cstheme="majorBidi"/>
                <w:b w:val="0"/>
                <w:iCs/>
                <w:sz w:val="18"/>
                <w:szCs w:val="18"/>
              </w:rPr>
            </w:pPr>
          </w:p>
          <w:p w14:paraId="3B59535C" w14:textId="77777777" w:rsidR="00F01DAA" w:rsidRPr="00DE0344" w:rsidRDefault="00F01DAA" w:rsidP="00927DD4">
            <w:pPr>
              <w:pStyle w:val="Els-body-text"/>
              <w:ind w:firstLine="0"/>
              <w:jc w:val="center"/>
              <w:rPr>
                <w:rFonts w:ascii="Garamond" w:hAnsi="Garamond" w:cstheme="majorBidi"/>
                <w:b w:val="0"/>
                <w:iCs/>
                <w:sz w:val="18"/>
                <w:szCs w:val="18"/>
              </w:rPr>
            </w:pPr>
            <w:r w:rsidRPr="00DE0344">
              <w:rPr>
                <w:rFonts w:ascii="Garamond" w:hAnsi="Garamond" w:cstheme="majorBidi"/>
                <w:b w:val="0"/>
                <w:iCs/>
                <w:sz w:val="18"/>
                <w:szCs w:val="18"/>
              </w:rPr>
              <w:t>Subluxation grade 3</w:t>
            </w:r>
          </w:p>
          <w:p w14:paraId="6CDFD3B3" w14:textId="77777777" w:rsidR="00F01DAA" w:rsidRPr="00DE0344" w:rsidRDefault="00F01DAA" w:rsidP="00F01DAA">
            <w:pPr>
              <w:pStyle w:val="Els-body-text"/>
              <w:rPr>
                <w:rFonts w:ascii="Garamond" w:hAnsi="Garamond" w:cstheme="majorBidi"/>
                <w:b w:val="0"/>
                <w:iCs/>
                <w:sz w:val="18"/>
                <w:szCs w:val="18"/>
              </w:rPr>
            </w:pPr>
          </w:p>
          <w:p w14:paraId="0782F0B5" w14:textId="1031B3D1" w:rsidR="00F01DAA" w:rsidRPr="00DE0344" w:rsidRDefault="00F01DAA" w:rsidP="00927DD4">
            <w:pPr>
              <w:pStyle w:val="Els-body-text"/>
              <w:ind w:firstLine="0"/>
              <w:jc w:val="center"/>
              <w:rPr>
                <w:rFonts w:ascii="Garamond" w:hAnsi="Garamond" w:cstheme="majorBidi"/>
                <w:b w:val="0"/>
                <w:iCs/>
                <w:sz w:val="18"/>
                <w:szCs w:val="18"/>
              </w:rPr>
            </w:pPr>
            <w:r w:rsidRPr="00DE0344">
              <w:rPr>
                <w:rFonts w:ascii="Garamond" w:hAnsi="Garamond" w:cstheme="majorBidi"/>
                <w:b w:val="0"/>
                <w:iCs/>
                <w:sz w:val="18"/>
                <w:szCs w:val="18"/>
              </w:rPr>
              <w:t>Luxation</w:t>
            </w:r>
          </w:p>
        </w:tc>
        <w:tc>
          <w:tcPr>
            <w:tcW w:w="992" w:type="dxa"/>
          </w:tcPr>
          <w:p w14:paraId="45590075" w14:textId="62EAEE44" w:rsidR="00F01DAA" w:rsidRPr="00DE0344" w:rsidRDefault="00F01DAA" w:rsidP="007173C9">
            <w:pPr>
              <w:pStyle w:val="Els-body-text"/>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bCs/>
                <w:iCs/>
                <w:sz w:val="18"/>
                <w:szCs w:val="18"/>
              </w:rPr>
            </w:pPr>
          </w:p>
          <w:p w14:paraId="027364E5" w14:textId="77777777" w:rsidR="00F01DAA" w:rsidRPr="00DE0344" w:rsidRDefault="00F01DAA" w:rsidP="007173C9">
            <w:pPr>
              <w:pStyle w:val="Els-body-text"/>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bCs/>
                <w:iCs/>
                <w:sz w:val="18"/>
                <w:szCs w:val="18"/>
              </w:rPr>
            </w:pPr>
          </w:p>
          <w:p w14:paraId="3A11F744" w14:textId="77777777" w:rsidR="00F01DAA" w:rsidRPr="00DE0344" w:rsidRDefault="00F01DAA" w:rsidP="007173C9">
            <w:pPr>
              <w:pStyle w:val="Els-body-text"/>
              <w:ind w:firstLine="0"/>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bCs/>
                <w:iCs/>
                <w:sz w:val="18"/>
                <w:szCs w:val="18"/>
              </w:rPr>
            </w:pPr>
          </w:p>
          <w:p w14:paraId="2F09CC41" w14:textId="4351EAB3" w:rsidR="00F01DAA" w:rsidRPr="00DE0344" w:rsidRDefault="00F01DAA" w:rsidP="007173C9">
            <w:pPr>
              <w:pStyle w:val="Els-body-text"/>
              <w:ind w:firstLine="0"/>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bCs/>
                <w:iCs/>
                <w:sz w:val="18"/>
                <w:szCs w:val="18"/>
              </w:rPr>
            </w:pPr>
            <w:r w:rsidRPr="00DE0344">
              <w:rPr>
                <w:rFonts w:ascii="Garamond" w:hAnsi="Garamond" w:cstheme="majorBidi"/>
                <w:bCs/>
                <w:iCs/>
                <w:sz w:val="18"/>
                <w:szCs w:val="18"/>
              </w:rPr>
              <w:t>4</w:t>
            </w:r>
            <w:r w:rsidR="007173C9" w:rsidRPr="00DE0344">
              <w:rPr>
                <w:rFonts w:ascii="Garamond" w:hAnsi="Garamond" w:cstheme="majorBidi"/>
                <w:bCs/>
                <w:iCs/>
                <w:sz w:val="18"/>
                <w:szCs w:val="18"/>
              </w:rPr>
              <w:t>(7.8</w:t>
            </w:r>
            <w:r w:rsidRPr="00DE0344">
              <w:rPr>
                <w:rFonts w:ascii="Garamond" w:hAnsi="Garamond" w:cstheme="majorBidi"/>
                <w:bCs/>
                <w:iCs/>
                <w:sz w:val="18"/>
                <w:szCs w:val="18"/>
              </w:rPr>
              <w:t>)</w:t>
            </w:r>
          </w:p>
          <w:p w14:paraId="25EDA538" w14:textId="77777777" w:rsidR="00F01DAA" w:rsidRPr="00DE0344" w:rsidRDefault="00F01DAA" w:rsidP="007173C9">
            <w:pPr>
              <w:pStyle w:val="Els-body-text"/>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bCs/>
                <w:iCs/>
                <w:sz w:val="18"/>
                <w:szCs w:val="18"/>
              </w:rPr>
            </w:pPr>
          </w:p>
          <w:p w14:paraId="5F4AD62B" w14:textId="77777777" w:rsidR="00927DD4" w:rsidRPr="00DE0344" w:rsidRDefault="00927DD4" w:rsidP="007173C9">
            <w:pPr>
              <w:pStyle w:val="Els-body-text"/>
              <w:ind w:firstLine="0"/>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bCs/>
                <w:iCs/>
                <w:sz w:val="18"/>
                <w:szCs w:val="18"/>
              </w:rPr>
            </w:pPr>
          </w:p>
          <w:p w14:paraId="28E81363" w14:textId="7FB7AB6F" w:rsidR="00F01DAA" w:rsidRPr="00DE0344" w:rsidRDefault="00927DD4" w:rsidP="007173C9">
            <w:pPr>
              <w:pStyle w:val="Els-body-text"/>
              <w:ind w:firstLine="0"/>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bCs/>
                <w:iCs/>
                <w:sz w:val="18"/>
                <w:szCs w:val="18"/>
              </w:rPr>
            </w:pPr>
            <w:r w:rsidRPr="00DE0344">
              <w:rPr>
                <w:rFonts w:ascii="Garamond" w:hAnsi="Garamond" w:cstheme="majorBidi"/>
                <w:bCs/>
                <w:iCs/>
                <w:sz w:val="18"/>
                <w:szCs w:val="18"/>
              </w:rPr>
              <w:t>8(15</w:t>
            </w:r>
            <w:r w:rsidR="00F01DAA" w:rsidRPr="00DE0344">
              <w:rPr>
                <w:rFonts w:ascii="Garamond" w:hAnsi="Garamond" w:cstheme="majorBidi"/>
                <w:bCs/>
                <w:iCs/>
                <w:sz w:val="18"/>
                <w:szCs w:val="18"/>
              </w:rPr>
              <w:t>)</w:t>
            </w:r>
          </w:p>
          <w:p w14:paraId="55071E10" w14:textId="77777777" w:rsidR="00927DD4" w:rsidRPr="00DE0344" w:rsidRDefault="00927DD4" w:rsidP="007173C9">
            <w:pPr>
              <w:pStyle w:val="Els-body-text"/>
              <w:ind w:firstLine="0"/>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bCs/>
                <w:iCs/>
                <w:sz w:val="18"/>
                <w:szCs w:val="18"/>
              </w:rPr>
            </w:pPr>
          </w:p>
          <w:p w14:paraId="0D1941FA" w14:textId="77777777" w:rsidR="00927DD4" w:rsidRPr="00DE0344" w:rsidRDefault="00927DD4" w:rsidP="007173C9">
            <w:pPr>
              <w:pStyle w:val="Els-body-text"/>
              <w:ind w:firstLine="0"/>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bCs/>
                <w:iCs/>
                <w:sz w:val="18"/>
                <w:szCs w:val="18"/>
              </w:rPr>
            </w:pPr>
          </w:p>
          <w:p w14:paraId="2DFCD657" w14:textId="50C6E564" w:rsidR="00F01DAA" w:rsidRPr="00DE0344" w:rsidRDefault="007173C9" w:rsidP="007173C9">
            <w:pPr>
              <w:pStyle w:val="Els-body-text"/>
              <w:ind w:firstLine="0"/>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bCs/>
                <w:iCs/>
                <w:sz w:val="18"/>
                <w:szCs w:val="18"/>
              </w:rPr>
            </w:pPr>
            <w:r w:rsidRPr="00DE0344">
              <w:rPr>
                <w:rFonts w:ascii="Garamond" w:hAnsi="Garamond" w:cstheme="majorBidi"/>
                <w:bCs/>
                <w:iCs/>
                <w:sz w:val="18"/>
                <w:szCs w:val="18"/>
              </w:rPr>
              <w:t>1 (2</w:t>
            </w:r>
            <w:r w:rsidR="00F01DAA" w:rsidRPr="00DE0344">
              <w:rPr>
                <w:rFonts w:ascii="Garamond" w:hAnsi="Garamond" w:cstheme="majorBidi"/>
                <w:bCs/>
                <w:iCs/>
                <w:sz w:val="18"/>
                <w:szCs w:val="18"/>
              </w:rPr>
              <w:t>)</w:t>
            </w:r>
          </w:p>
          <w:p w14:paraId="1D04D875" w14:textId="77777777" w:rsidR="00927DD4" w:rsidRPr="00DE0344" w:rsidRDefault="00927DD4" w:rsidP="007173C9">
            <w:pPr>
              <w:pStyle w:val="Els-body-text"/>
              <w:ind w:firstLine="0"/>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bCs/>
                <w:iCs/>
                <w:sz w:val="18"/>
                <w:szCs w:val="18"/>
              </w:rPr>
            </w:pPr>
          </w:p>
          <w:p w14:paraId="5DF0C2AA" w14:textId="77777777" w:rsidR="00927DD4" w:rsidRPr="00DE0344" w:rsidRDefault="00927DD4" w:rsidP="007173C9">
            <w:pPr>
              <w:pStyle w:val="Els-body-text"/>
              <w:ind w:firstLine="0"/>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bCs/>
                <w:iCs/>
                <w:sz w:val="18"/>
                <w:szCs w:val="18"/>
              </w:rPr>
            </w:pPr>
          </w:p>
          <w:p w14:paraId="3B269F2C" w14:textId="37288C06" w:rsidR="00F01DAA" w:rsidRPr="00DE0344" w:rsidRDefault="007173C9" w:rsidP="007173C9">
            <w:pPr>
              <w:pStyle w:val="Els-body-text"/>
              <w:ind w:firstLine="0"/>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bCs/>
                <w:iCs/>
                <w:sz w:val="18"/>
                <w:szCs w:val="18"/>
              </w:rPr>
            </w:pPr>
            <w:r w:rsidRPr="00DE0344">
              <w:rPr>
                <w:rFonts w:ascii="Garamond" w:hAnsi="Garamond" w:cstheme="majorBidi"/>
                <w:bCs/>
                <w:iCs/>
                <w:sz w:val="18"/>
                <w:szCs w:val="18"/>
              </w:rPr>
              <w:t>0 (0</w:t>
            </w:r>
            <w:r w:rsidR="00F01DAA" w:rsidRPr="00DE0344">
              <w:rPr>
                <w:rFonts w:ascii="Garamond" w:hAnsi="Garamond" w:cstheme="majorBidi"/>
                <w:bCs/>
                <w:iCs/>
                <w:sz w:val="18"/>
                <w:szCs w:val="18"/>
              </w:rPr>
              <w:t>)</w:t>
            </w:r>
          </w:p>
        </w:tc>
        <w:tc>
          <w:tcPr>
            <w:tcW w:w="992" w:type="dxa"/>
          </w:tcPr>
          <w:p w14:paraId="53B5313A" w14:textId="69C38E54" w:rsidR="00F01DAA" w:rsidRPr="00DE0344" w:rsidRDefault="00F01DAA" w:rsidP="007173C9">
            <w:pPr>
              <w:pStyle w:val="Els-body-text"/>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bCs/>
                <w:iCs/>
                <w:sz w:val="18"/>
                <w:szCs w:val="18"/>
              </w:rPr>
            </w:pPr>
          </w:p>
          <w:p w14:paraId="692E5A88" w14:textId="77777777" w:rsidR="00F01DAA" w:rsidRPr="00DE0344" w:rsidRDefault="00F01DAA" w:rsidP="007173C9">
            <w:pPr>
              <w:pStyle w:val="Els-body-text"/>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bCs/>
                <w:iCs/>
                <w:sz w:val="18"/>
                <w:szCs w:val="18"/>
              </w:rPr>
            </w:pPr>
          </w:p>
          <w:p w14:paraId="6C1418CF" w14:textId="77777777" w:rsidR="007400AD" w:rsidRPr="00DE0344" w:rsidRDefault="007400AD" w:rsidP="007173C9">
            <w:pPr>
              <w:pStyle w:val="Els-body-text"/>
              <w:ind w:firstLine="0"/>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bCs/>
                <w:iCs/>
                <w:sz w:val="18"/>
                <w:szCs w:val="18"/>
              </w:rPr>
            </w:pPr>
          </w:p>
          <w:p w14:paraId="599611FD" w14:textId="720F9BF0" w:rsidR="00F01DAA" w:rsidRPr="00DE0344" w:rsidRDefault="00F01DAA" w:rsidP="007173C9">
            <w:pPr>
              <w:pStyle w:val="Els-body-text"/>
              <w:ind w:firstLine="0"/>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bCs/>
                <w:iCs/>
                <w:sz w:val="18"/>
                <w:szCs w:val="18"/>
              </w:rPr>
            </w:pPr>
            <w:r w:rsidRPr="00DE0344">
              <w:rPr>
                <w:rFonts w:ascii="Garamond" w:hAnsi="Garamond" w:cstheme="majorBidi"/>
                <w:bCs/>
                <w:iCs/>
                <w:sz w:val="18"/>
                <w:szCs w:val="18"/>
              </w:rPr>
              <w:t>7</w:t>
            </w:r>
            <w:r w:rsidR="00927DD4" w:rsidRPr="00DE0344">
              <w:rPr>
                <w:rFonts w:ascii="Garamond" w:hAnsi="Garamond" w:cstheme="majorBidi"/>
                <w:bCs/>
                <w:iCs/>
                <w:sz w:val="18"/>
                <w:szCs w:val="18"/>
              </w:rPr>
              <w:t xml:space="preserve"> </w:t>
            </w:r>
            <w:r w:rsidR="007173C9" w:rsidRPr="00DE0344">
              <w:rPr>
                <w:rFonts w:ascii="Garamond" w:hAnsi="Garamond" w:cstheme="majorBidi"/>
                <w:bCs/>
                <w:iCs/>
                <w:sz w:val="18"/>
                <w:szCs w:val="18"/>
              </w:rPr>
              <w:t>(13</w:t>
            </w:r>
            <w:r w:rsidRPr="00DE0344">
              <w:rPr>
                <w:rFonts w:ascii="Garamond" w:hAnsi="Garamond" w:cstheme="majorBidi"/>
                <w:bCs/>
                <w:iCs/>
                <w:sz w:val="18"/>
                <w:szCs w:val="18"/>
              </w:rPr>
              <w:t>)</w:t>
            </w:r>
          </w:p>
          <w:p w14:paraId="6D3CF23F" w14:textId="77777777" w:rsidR="00F01DAA" w:rsidRPr="00DE0344" w:rsidRDefault="00F01DAA" w:rsidP="007173C9">
            <w:pPr>
              <w:pStyle w:val="Els-body-text"/>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bCs/>
                <w:iCs/>
                <w:sz w:val="18"/>
                <w:szCs w:val="18"/>
              </w:rPr>
            </w:pPr>
          </w:p>
          <w:p w14:paraId="475C78C7" w14:textId="77777777" w:rsidR="00236990" w:rsidRPr="00DE0344" w:rsidRDefault="00236990" w:rsidP="007173C9">
            <w:pPr>
              <w:pStyle w:val="Els-body-text"/>
              <w:ind w:firstLine="0"/>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bCs/>
                <w:iCs/>
                <w:sz w:val="18"/>
                <w:szCs w:val="18"/>
              </w:rPr>
            </w:pPr>
          </w:p>
          <w:p w14:paraId="562644D6" w14:textId="5BDE37DB" w:rsidR="00F01DAA" w:rsidRPr="00DE0344" w:rsidRDefault="007400AD" w:rsidP="007173C9">
            <w:pPr>
              <w:pStyle w:val="Els-body-text"/>
              <w:ind w:firstLine="0"/>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bCs/>
                <w:iCs/>
                <w:sz w:val="18"/>
                <w:szCs w:val="18"/>
              </w:rPr>
            </w:pPr>
            <w:r w:rsidRPr="00DE0344">
              <w:rPr>
                <w:rFonts w:ascii="Garamond" w:hAnsi="Garamond" w:cstheme="majorBidi"/>
                <w:bCs/>
                <w:iCs/>
                <w:sz w:val="18"/>
                <w:szCs w:val="18"/>
              </w:rPr>
              <w:t>10</w:t>
            </w:r>
            <w:r w:rsidR="00927DD4" w:rsidRPr="00DE0344">
              <w:rPr>
                <w:rFonts w:ascii="Garamond" w:hAnsi="Garamond" w:cstheme="majorBidi"/>
                <w:bCs/>
                <w:iCs/>
                <w:sz w:val="18"/>
                <w:szCs w:val="18"/>
              </w:rPr>
              <w:t xml:space="preserve"> </w:t>
            </w:r>
            <w:r w:rsidRPr="00DE0344">
              <w:rPr>
                <w:rFonts w:ascii="Garamond" w:hAnsi="Garamond" w:cstheme="majorBidi"/>
                <w:bCs/>
                <w:iCs/>
                <w:sz w:val="18"/>
                <w:szCs w:val="18"/>
              </w:rPr>
              <w:t>(18</w:t>
            </w:r>
            <w:r w:rsidR="00F01DAA" w:rsidRPr="00DE0344">
              <w:rPr>
                <w:rFonts w:ascii="Garamond" w:hAnsi="Garamond" w:cstheme="majorBidi"/>
                <w:bCs/>
                <w:iCs/>
                <w:sz w:val="18"/>
                <w:szCs w:val="18"/>
              </w:rPr>
              <w:t>)</w:t>
            </w:r>
          </w:p>
          <w:p w14:paraId="152B9997" w14:textId="77777777" w:rsidR="00F01DAA" w:rsidRPr="00DE0344" w:rsidRDefault="00F01DAA" w:rsidP="007173C9">
            <w:pPr>
              <w:pStyle w:val="Els-body-text"/>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bCs/>
                <w:iCs/>
                <w:sz w:val="18"/>
                <w:szCs w:val="18"/>
              </w:rPr>
            </w:pPr>
          </w:p>
          <w:p w14:paraId="41924974" w14:textId="77777777" w:rsidR="00236990" w:rsidRPr="00DE0344" w:rsidRDefault="00236990" w:rsidP="007173C9">
            <w:pPr>
              <w:pStyle w:val="Els-body-text"/>
              <w:ind w:firstLine="0"/>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bCs/>
                <w:iCs/>
                <w:sz w:val="18"/>
                <w:szCs w:val="18"/>
              </w:rPr>
            </w:pPr>
          </w:p>
          <w:p w14:paraId="44AFF326" w14:textId="7A4EF28D" w:rsidR="00F01DAA" w:rsidRPr="00DE0344" w:rsidRDefault="007400AD" w:rsidP="007173C9">
            <w:pPr>
              <w:pStyle w:val="Els-body-text"/>
              <w:ind w:firstLine="0"/>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bCs/>
                <w:iCs/>
                <w:sz w:val="18"/>
                <w:szCs w:val="18"/>
              </w:rPr>
            </w:pPr>
            <w:r w:rsidRPr="00DE0344">
              <w:rPr>
                <w:rFonts w:ascii="Garamond" w:hAnsi="Garamond" w:cstheme="majorBidi"/>
                <w:bCs/>
                <w:iCs/>
                <w:sz w:val="18"/>
                <w:szCs w:val="18"/>
              </w:rPr>
              <w:t>3</w:t>
            </w:r>
            <w:r w:rsidR="00927DD4" w:rsidRPr="00DE0344">
              <w:rPr>
                <w:rFonts w:ascii="Garamond" w:hAnsi="Garamond" w:cstheme="majorBidi"/>
                <w:bCs/>
                <w:iCs/>
                <w:sz w:val="18"/>
                <w:szCs w:val="18"/>
              </w:rPr>
              <w:t xml:space="preserve"> </w:t>
            </w:r>
            <w:r w:rsidR="007173C9" w:rsidRPr="00DE0344">
              <w:rPr>
                <w:rFonts w:ascii="Garamond" w:hAnsi="Garamond" w:cstheme="majorBidi"/>
                <w:bCs/>
                <w:iCs/>
                <w:sz w:val="18"/>
                <w:szCs w:val="18"/>
              </w:rPr>
              <w:t>(5.7</w:t>
            </w:r>
            <w:r w:rsidR="00F01DAA" w:rsidRPr="00DE0344">
              <w:rPr>
                <w:rFonts w:ascii="Garamond" w:hAnsi="Garamond" w:cstheme="majorBidi"/>
                <w:bCs/>
                <w:iCs/>
                <w:sz w:val="18"/>
                <w:szCs w:val="18"/>
              </w:rPr>
              <w:t>)</w:t>
            </w:r>
          </w:p>
          <w:p w14:paraId="2D0FC29C" w14:textId="77777777" w:rsidR="00F01DAA" w:rsidRPr="00DE0344" w:rsidRDefault="00F01DAA" w:rsidP="007173C9">
            <w:pPr>
              <w:pStyle w:val="Els-body-text"/>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bCs/>
                <w:iCs/>
                <w:sz w:val="18"/>
                <w:szCs w:val="18"/>
              </w:rPr>
            </w:pPr>
          </w:p>
          <w:p w14:paraId="2418B4D8" w14:textId="77777777" w:rsidR="00236990" w:rsidRPr="00DE0344" w:rsidRDefault="00236990" w:rsidP="007173C9">
            <w:pPr>
              <w:pStyle w:val="Els-body-text"/>
              <w:ind w:firstLine="0"/>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bCs/>
                <w:iCs/>
                <w:sz w:val="18"/>
                <w:szCs w:val="18"/>
              </w:rPr>
            </w:pPr>
          </w:p>
          <w:p w14:paraId="50A9B14A" w14:textId="04BD16D8" w:rsidR="00F01DAA" w:rsidRPr="00DE0344" w:rsidRDefault="007400AD" w:rsidP="007173C9">
            <w:pPr>
              <w:pStyle w:val="Els-body-text"/>
              <w:ind w:firstLine="0"/>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bCs/>
                <w:iCs/>
                <w:sz w:val="18"/>
                <w:szCs w:val="18"/>
              </w:rPr>
            </w:pPr>
            <w:r w:rsidRPr="00DE0344">
              <w:rPr>
                <w:rFonts w:ascii="Garamond" w:hAnsi="Garamond" w:cstheme="majorBidi"/>
                <w:bCs/>
                <w:iCs/>
                <w:sz w:val="18"/>
                <w:szCs w:val="18"/>
              </w:rPr>
              <w:t>6</w:t>
            </w:r>
            <w:r w:rsidR="00927DD4" w:rsidRPr="00DE0344">
              <w:rPr>
                <w:rFonts w:ascii="Garamond" w:hAnsi="Garamond" w:cstheme="majorBidi"/>
                <w:bCs/>
                <w:iCs/>
                <w:sz w:val="18"/>
                <w:szCs w:val="18"/>
              </w:rPr>
              <w:t xml:space="preserve"> </w:t>
            </w:r>
            <w:r w:rsidR="007173C9" w:rsidRPr="00DE0344">
              <w:rPr>
                <w:rFonts w:ascii="Garamond" w:hAnsi="Garamond" w:cstheme="majorBidi"/>
                <w:bCs/>
                <w:iCs/>
                <w:sz w:val="18"/>
                <w:szCs w:val="18"/>
              </w:rPr>
              <w:t>(11</w:t>
            </w:r>
            <w:r w:rsidR="00F01DAA" w:rsidRPr="00DE0344">
              <w:rPr>
                <w:rFonts w:ascii="Garamond" w:hAnsi="Garamond" w:cstheme="majorBidi"/>
                <w:bCs/>
                <w:iCs/>
                <w:sz w:val="18"/>
                <w:szCs w:val="18"/>
              </w:rPr>
              <w:t>)</w:t>
            </w:r>
          </w:p>
        </w:tc>
        <w:tc>
          <w:tcPr>
            <w:tcW w:w="851" w:type="dxa"/>
          </w:tcPr>
          <w:p w14:paraId="19033CD3" w14:textId="77777777" w:rsidR="00F01DAA" w:rsidRPr="00DE0344" w:rsidRDefault="00F01DAA" w:rsidP="007173C9">
            <w:pPr>
              <w:pStyle w:val="Els-body-text"/>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bCs/>
                <w:iCs/>
                <w:sz w:val="18"/>
                <w:szCs w:val="18"/>
              </w:rPr>
            </w:pPr>
          </w:p>
          <w:p w14:paraId="2C41356F" w14:textId="4ABA8D86" w:rsidR="00F01DAA" w:rsidRPr="00DE0344" w:rsidRDefault="00E40EB6" w:rsidP="007173C9">
            <w:pPr>
              <w:pStyle w:val="Els-body-text"/>
              <w:ind w:firstLine="0"/>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b/>
                <w:iCs/>
                <w:sz w:val="18"/>
                <w:szCs w:val="18"/>
              </w:rPr>
            </w:pPr>
            <w:r w:rsidRPr="00DE0344">
              <w:rPr>
                <w:rFonts w:ascii="Garamond" w:hAnsi="Garamond" w:cstheme="majorBidi"/>
                <w:b/>
                <w:iCs/>
                <w:sz w:val="18"/>
                <w:szCs w:val="18"/>
              </w:rPr>
              <w:t>0.002*</w:t>
            </w:r>
          </w:p>
          <w:p w14:paraId="5CABA170" w14:textId="77777777" w:rsidR="00F01DAA" w:rsidRPr="00DE0344" w:rsidRDefault="00F01DAA" w:rsidP="007173C9">
            <w:pPr>
              <w:pStyle w:val="Els-body-text"/>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bCs/>
                <w:iCs/>
                <w:sz w:val="18"/>
                <w:szCs w:val="18"/>
              </w:rPr>
            </w:pPr>
          </w:p>
          <w:p w14:paraId="3F5D35C8" w14:textId="77777777" w:rsidR="00F01DAA" w:rsidRPr="00DE0344" w:rsidRDefault="00F01DAA" w:rsidP="007173C9">
            <w:pPr>
              <w:pStyle w:val="Els-body-text"/>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bCs/>
                <w:iCs/>
                <w:sz w:val="18"/>
                <w:szCs w:val="18"/>
              </w:rPr>
            </w:pPr>
          </w:p>
          <w:p w14:paraId="75E5094D" w14:textId="77777777" w:rsidR="00F01DAA" w:rsidRPr="00DE0344" w:rsidRDefault="00F01DAA" w:rsidP="007173C9">
            <w:pPr>
              <w:pStyle w:val="Els-body-text"/>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bCs/>
                <w:iCs/>
                <w:sz w:val="18"/>
                <w:szCs w:val="18"/>
              </w:rPr>
            </w:pPr>
          </w:p>
          <w:p w14:paraId="6EA2D265" w14:textId="77777777" w:rsidR="00F01DAA" w:rsidRPr="00DE0344" w:rsidRDefault="00F01DAA" w:rsidP="007173C9">
            <w:pPr>
              <w:pStyle w:val="Els-body-text"/>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bCs/>
                <w:iCs/>
                <w:sz w:val="18"/>
                <w:szCs w:val="18"/>
              </w:rPr>
            </w:pPr>
          </w:p>
          <w:p w14:paraId="776E5D9B" w14:textId="77777777" w:rsidR="00F01DAA" w:rsidRPr="00DE0344" w:rsidRDefault="00F01DAA" w:rsidP="007173C9">
            <w:pPr>
              <w:pStyle w:val="Els-body-text"/>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bCs/>
                <w:iCs/>
                <w:sz w:val="18"/>
                <w:szCs w:val="18"/>
              </w:rPr>
            </w:pPr>
          </w:p>
        </w:tc>
      </w:tr>
      <w:tr w:rsidR="00D618BB" w:rsidRPr="00DE0344" w14:paraId="326AAE1D" w14:textId="77777777" w:rsidTr="00512F9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13" w:type="dxa"/>
          </w:tcPr>
          <w:p w14:paraId="3FD273A0" w14:textId="76E2C0D2" w:rsidR="00F01DAA" w:rsidRPr="00DE0344" w:rsidRDefault="00DF2744" w:rsidP="00F94BAB">
            <w:pPr>
              <w:pStyle w:val="Els-body-text"/>
              <w:ind w:firstLine="0"/>
              <w:rPr>
                <w:rFonts w:ascii="Garamond" w:hAnsi="Garamond" w:cstheme="majorBidi"/>
                <w:bCs w:val="0"/>
                <w:iCs/>
                <w:sz w:val="18"/>
                <w:szCs w:val="18"/>
              </w:rPr>
            </w:pPr>
            <w:r w:rsidRPr="00DE0344">
              <w:rPr>
                <w:rFonts w:ascii="Garamond" w:hAnsi="Garamond" w:cstheme="majorBidi"/>
                <w:bCs w:val="0"/>
                <w:iCs/>
                <w:sz w:val="18"/>
                <w:szCs w:val="18"/>
              </w:rPr>
              <w:t>Dégénérescence</w:t>
            </w:r>
            <w:r w:rsidR="002A0236" w:rsidRPr="00DE0344">
              <w:rPr>
                <w:rFonts w:ascii="Garamond" w:hAnsi="Garamond" w:cstheme="majorBidi"/>
                <w:bCs w:val="0"/>
                <w:iCs/>
                <w:sz w:val="18"/>
                <w:szCs w:val="18"/>
              </w:rPr>
              <w:t xml:space="preserve"> AC</w:t>
            </w:r>
          </w:p>
          <w:p w14:paraId="740C22C2" w14:textId="77777777" w:rsidR="00F94BAB" w:rsidRPr="00DE0344" w:rsidRDefault="00F94BAB" w:rsidP="00F94BAB">
            <w:pPr>
              <w:pStyle w:val="Els-body-text"/>
              <w:ind w:firstLine="0"/>
              <w:rPr>
                <w:rFonts w:ascii="Garamond" w:hAnsi="Garamond" w:cstheme="majorBidi"/>
                <w:bCs w:val="0"/>
                <w:iCs/>
                <w:sz w:val="18"/>
                <w:szCs w:val="18"/>
              </w:rPr>
            </w:pPr>
          </w:p>
          <w:p w14:paraId="34198928" w14:textId="48BAF74D" w:rsidR="00F01DAA" w:rsidRPr="00DE0344" w:rsidRDefault="00861CFA" w:rsidP="00F20C0E">
            <w:pPr>
              <w:pStyle w:val="Els-body-text"/>
              <w:ind w:firstLine="0"/>
              <w:rPr>
                <w:rFonts w:ascii="Garamond" w:hAnsi="Garamond" w:cstheme="majorBidi"/>
                <w:b w:val="0"/>
                <w:iCs/>
                <w:sz w:val="18"/>
                <w:szCs w:val="18"/>
              </w:rPr>
            </w:pPr>
            <w:proofErr w:type="spellStart"/>
            <w:r w:rsidRPr="00DE0344">
              <w:rPr>
                <w:rFonts w:ascii="Garamond" w:hAnsi="Garamond" w:cstheme="majorBidi"/>
                <w:bCs w:val="0"/>
                <w:iCs/>
                <w:sz w:val="18"/>
                <w:szCs w:val="18"/>
              </w:rPr>
              <w:t>Dégénérescen</w:t>
            </w:r>
            <w:r w:rsidR="00A82753" w:rsidRPr="00DE0344">
              <w:rPr>
                <w:rFonts w:ascii="Garamond" w:hAnsi="Garamond" w:cstheme="majorBidi"/>
                <w:bCs w:val="0"/>
                <w:iCs/>
                <w:sz w:val="18"/>
                <w:szCs w:val="18"/>
              </w:rPr>
              <w:t>-</w:t>
            </w:r>
            <w:r w:rsidRPr="00DE0344">
              <w:rPr>
                <w:rFonts w:ascii="Garamond" w:hAnsi="Garamond" w:cstheme="majorBidi"/>
                <w:bCs w:val="0"/>
                <w:iCs/>
                <w:sz w:val="18"/>
                <w:szCs w:val="18"/>
              </w:rPr>
              <w:t>c</w:t>
            </w:r>
            <w:r w:rsidR="00F20C0E" w:rsidRPr="00DE0344">
              <w:rPr>
                <w:rFonts w:ascii="Garamond" w:hAnsi="Garamond" w:cstheme="majorBidi"/>
                <w:bCs w:val="0"/>
                <w:iCs/>
                <w:sz w:val="18"/>
                <w:szCs w:val="18"/>
              </w:rPr>
              <w:t>e</w:t>
            </w:r>
            <w:proofErr w:type="spellEnd"/>
            <w:r w:rsidR="00F20C0E" w:rsidRPr="00DE0344">
              <w:rPr>
                <w:rFonts w:ascii="Garamond" w:hAnsi="Garamond" w:cstheme="majorBidi"/>
                <w:bCs w:val="0"/>
                <w:iCs/>
                <w:sz w:val="18"/>
                <w:szCs w:val="18"/>
              </w:rPr>
              <w:t xml:space="preserve"> </w:t>
            </w:r>
            <w:r w:rsidR="00F01DAA" w:rsidRPr="00DE0344">
              <w:rPr>
                <w:rFonts w:ascii="Garamond" w:hAnsi="Garamond" w:cstheme="majorBidi"/>
                <w:bCs w:val="0"/>
                <w:iCs/>
                <w:sz w:val="18"/>
                <w:szCs w:val="18"/>
              </w:rPr>
              <w:t>G-H</w:t>
            </w:r>
          </w:p>
        </w:tc>
        <w:tc>
          <w:tcPr>
            <w:tcW w:w="992" w:type="dxa"/>
          </w:tcPr>
          <w:p w14:paraId="52AF9E58" w14:textId="77777777" w:rsidR="00F01DAA" w:rsidRPr="00DE0344" w:rsidRDefault="00F01DAA" w:rsidP="007173C9">
            <w:pPr>
              <w:pStyle w:val="Els-body-text"/>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bCs/>
                <w:iCs/>
                <w:sz w:val="18"/>
                <w:szCs w:val="18"/>
              </w:rPr>
            </w:pPr>
          </w:p>
          <w:p w14:paraId="365A7581" w14:textId="2900DD0C" w:rsidR="00F01DAA" w:rsidRPr="00DE0344" w:rsidRDefault="007400AD" w:rsidP="007173C9">
            <w:pPr>
              <w:pStyle w:val="Els-body-text"/>
              <w:ind w:firstLine="0"/>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bCs/>
                <w:iCs/>
                <w:sz w:val="18"/>
                <w:szCs w:val="18"/>
              </w:rPr>
            </w:pPr>
            <w:r w:rsidRPr="00DE0344">
              <w:rPr>
                <w:rFonts w:ascii="Garamond" w:hAnsi="Garamond" w:cstheme="majorBidi"/>
                <w:bCs/>
                <w:iCs/>
                <w:sz w:val="18"/>
                <w:szCs w:val="18"/>
              </w:rPr>
              <w:t>16</w:t>
            </w:r>
            <w:r w:rsidR="007173C9" w:rsidRPr="00DE0344">
              <w:rPr>
                <w:rFonts w:ascii="Garamond" w:hAnsi="Garamond" w:cstheme="majorBidi"/>
                <w:bCs/>
                <w:iCs/>
                <w:sz w:val="18"/>
                <w:szCs w:val="18"/>
              </w:rPr>
              <w:t>(32</w:t>
            </w:r>
            <w:r w:rsidR="00F01DAA" w:rsidRPr="00DE0344">
              <w:rPr>
                <w:rFonts w:ascii="Garamond" w:hAnsi="Garamond" w:cstheme="majorBidi"/>
                <w:bCs/>
                <w:iCs/>
                <w:sz w:val="18"/>
                <w:szCs w:val="18"/>
              </w:rPr>
              <w:t>)</w:t>
            </w:r>
          </w:p>
          <w:p w14:paraId="475AA00B" w14:textId="77777777" w:rsidR="00F01DAA" w:rsidRPr="00DE0344" w:rsidRDefault="00F01DAA" w:rsidP="007173C9">
            <w:pPr>
              <w:pStyle w:val="Els-body-text"/>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bCs/>
                <w:iCs/>
                <w:sz w:val="18"/>
                <w:szCs w:val="18"/>
              </w:rPr>
            </w:pPr>
          </w:p>
          <w:p w14:paraId="638FF20D" w14:textId="4F46BE39" w:rsidR="00F01DAA" w:rsidRPr="00DE0344" w:rsidRDefault="007173C9" w:rsidP="00F94BAB">
            <w:pPr>
              <w:pStyle w:val="Els-body-text"/>
              <w:ind w:firstLine="0"/>
              <w:cnfStyle w:val="000000100000" w:firstRow="0" w:lastRow="0" w:firstColumn="0" w:lastColumn="0" w:oddVBand="0" w:evenVBand="0" w:oddHBand="1" w:evenHBand="0" w:firstRowFirstColumn="0" w:firstRowLastColumn="0" w:lastRowFirstColumn="0" w:lastRowLastColumn="0"/>
              <w:rPr>
                <w:rFonts w:ascii="Garamond" w:hAnsi="Garamond" w:cstheme="majorBidi"/>
                <w:bCs/>
                <w:iCs/>
                <w:sz w:val="18"/>
                <w:szCs w:val="18"/>
              </w:rPr>
            </w:pPr>
            <w:r w:rsidRPr="00DE0344">
              <w:rPr>
                <w:rFonts w:ascii="Garamond" w:hAnsi="Garamond" w:cstheme="majorBidi"/>
                <w:bCs/>
                <w:iCs/>
                <w:sz w:val="18"/>
                <w:szCs w:val="18"/>
              </w:rPr>
              <w:t>3 (6</w:t>
            </w:r>
            <w:r w:rsidR="00F01DAA" w:rsidRPr="00DE0344">
              <w:rPr>
                <w:rFonts w:ascii="Garamond" w:hAnsi="Garamond" w:cstheme="majorBidi"/>
                <w:bCs/>
                <w:iCs/>
                <w:sz w:val="18"/>
                <w:szCs w:val="18"/>
              </w:rPr>
              <w:t>)</w:t>
            </w:r>
          </w:p>
        </w:tc>
        <w:tc>
          <w:tcPr>
            <w:tcW w:w="992" w:type="dxa"/>
          </w:tcPr>
          <w:p w14:paraId="7868DC81" w14:textId="77777777" w:rsidR="00927DD4" w:rsidRPr="00DE0344" w:rsidRDefault="00927DD4" w:rsidP="007173C9">
            <w:pPr>
              <w:pStyle w:val="Els-body-text"/>
              <w:ind w:firstLine="0"/>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bCs/>
                <w:iCs/>
                <w:sz w:val="18"/>
                <w:szCs w:val="18"/>
              </w:rPr>
            </w:pPr>
          </w:p>
          <w:p w14:paraId="253F5888" w14:textId="688254CC" w:rsidR="00F01DAA" w:rsidRPr="00DE0344" w:rsidRDefault="007400AD" w:rsidP="007173C9">
            <w:pPr>
              <w:pStyle w:val="Els-body-text"/>
              <w:ind w:firstLine="0"/>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bCs/>
                <w:iCs/>
                <w:sz w:val="18"/>
                <w:szCs w:val="18"/>
              </w:rPr>
            </w:pPr>
            <w:r w:rsidRPr="00DE0344">
              <w:rPr>
                <w:rFonts w:ascii="Garamond" w:hAnsi="Garamond" w:cstheme="majorBidi"/>
                <w:bCs/>
                <w:iCs/>
                <w:sz w:val="18"/>
                <w:szCs w:val="18"/>
              </w:rPr>
              <w:t>24</w:t>
            </w:r>
            <w:r w:rsidR="007173C9" w:rsidRPr="00DE0344">
              <w:rPr>
                <w:rFonts w:ascii="Garamond" w:hAnsi="Garamond" w:cstheme="majorBidi"/>
                <w:bCs/>
                <w:iCs/>
                <w:sz w:val="18"/>
                <w:szCs w:val="18"/>
              </w:rPr>
              <w:t>(47.1</w:t>
            </w:r>
            <w:r w:rsidR="00F01DAA" w:rsidRPr="00DE0344">
              <w:rPr>
                <w:rFonts w:ascii="Garamond" w:hAnsi="Garamond" w:cstheme="majorBidi"/>
                <w:bCs/>
                <w:iCs/>
                <w:sz w:val="18"/>
                <w:szCs w:val="18"/>
              </w:rPr>
              <w:t>)</w:t>
            </w:r>
          </w:p>
          <w:p w14:paraId="69E03E84" w14:textId="77777777" w:rsidR="00927DD4" w:rsidRPr="00DE0344" w:rsidRDefault="00927DD4" w:rsidP="007173C9">
            <w:pPr>
              <w:pStyle w:val="Els-body-text"/>
              <w:ind w:firstLine="0"/>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bCs/>
                <w:iCs/>
                <w:sz w:val="18"/>
                <w:szCs w:val="18"/>
              </w:rPr>
            </w:pPr>
          </w:p>
          <w:p w14:paraId="16CCF63F" w14:textId="615E8A59" w:rsidR="00F01DAA" w:rsidRPr="00DE0344" w:rsidRDefault="007400AD" w:rsidP="00F94BAB">
            <w:pPr>
              <w:pStyle w:val="Els-body-text"/>
              <w:ind w:firstLine="0"/>
              <w:cnfStyle w:val="000000100000" w:firstRow="0" w:lastRow="0" w:firstColumn="0" w:lastColumn="0" w:oddVBand="0" w:evenVBand="0" w:oddHBand="1" w:evenHBand="0" w:firstRowFirstColumn="0" w:firstRowLastColumn="0" w:lastRowFirstColumn="0" w:lastRowLastColumn="0"/>
              <w:rPr>
                <w:rFonts w:ascii="Garamond" w:hAnsi="Garamond" w:cstheme="majorBidi"/>
                <w:bCs/>
                <w:iCs/>
                <w:sz w:val="18"/>
                <w:szCs w:val="18"/>
              </w:rPr>
            </w:pPr>
            <w:r w:rsidRPr="00DE0344">
              <w:rPr>
                <w:rFonts w:ascii="Garamond" w:hAnsi="Garamond" w:cstheme="majorBidi"/>
                <w:bCs/>
                <w:iCs/>
                <w:sz w:val="18"/>
                <w:szCs w:val="18"/>
              </w:rPr>
              <w:t>8</w:t>
            </w:r>
            <w:r w:rsidR="007173C9" w:rsidRPr="00DE0344">
              <w:rPr>
                <w:rFonts w:ascii="Garamond" w:hAnsi="Garamond" w:cstheme="majorBidi"/>
                <w:bCs/>
                <w:iCs/>
                <w:sz w:val="18"/>
                <w:szCs w:val="18"/>
              </w:rPr>
              <w:t>(15.4</w:t>
            </w:r>
            <w:r w:rsidR="00F01DAA" w:rsidRPr="00DE0344">
              <w:rPr>
                <w:rFonts w:ascii="Garamond" w:hAnsi="Garamond" w:cstheme="majorBidi"/>
                <w:bCs/>
                <w:iCs/>
                <w:sz w:val="18"/>
                <w:szCs w:val="18"/>
              </w:rPr>
              <w:t>)</w:t>
            </w:r>
          </w:p>
        </w:tc>
        <w:tc>
          <w:tcPr>
            <w:tcW w:w="851" w:type="dxa"/>
          </w:tcPr>
          <w:p w14:paraId="500F88E1" w14:textId="77777777" w:rsidR="00F01DAA" w:rsidRPr="00DE0344" w:rsidRDefault="00F01DAA" w:rsidP="007173C9">
            <w:pPr>
              <w:pStyle w:val="Els-body-text"/>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bCs/>
                <w:iCs/>
                <w:sz w:val="18"/>
                <w:szCs w:val="18"/>
              </w:rPr>
            </w:pPr>
          </w:p>
          <w:p w14:paraId="7F031034" w14:textId="77777777" w:rsidR="00F01DAA" w:rsidRPr="00DE0344" w:rsidRDefault="00F01DAA" w:rsidP="007F30F0">
            <w:pPr>
              <w:pStyle w:val="Els-body-text"/>
              <w:ind w:firstLine="0"/>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bCs/>
                <w:iCs/>
                <w:sz w:val="18"/>
                <w:szCs w:val="18"/>
              </w:rPr>
            </w:pPr>
            <w:r w:rsidRPr="00DE0344">
              <w:rPr>
                <w:rFonts w:ascii="Garamond" w:hAnsi="Garamond" w:cstheme="majorBidi"/>
                <w:bCs/>
                <w:iCs/>
                <w:sz w:val="18"/>
                <w:szCs w:val="18"/>
              </w:rPr>
              <w:t>NS</w:t>
            </w:r>
          </w:p>
          <w:p w14:paraId="33918D62" w14:textId="77777777" w:rsidR="00F01DAA" w:rsidRPr="00DE0344" w:rsidRDefault="00F01DAA" w:rsidP="007F30F0">
            <w:pPr>
              <w:pStyle w:val="Els-body-text"/>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bCs/>
                <w:iCs/>
                <w:sz w:val="18"/>
                <w:szCs w:val="18"/>
              </w:rPr>
            </w:pPr>
          </w:p>
          <w:p w14:paraId="2D3A58BA" w14:textId="77777777" w:rsidR="00F01DAA" w:rsidRPr="00DE0344" w:rsidRDefault="00F01DAA" w:rsidP="007F30F0">
            <w:pPr>
              <w:pStyle w:val="Els-body-text"/>
              <w:ind w:firstLine="0"/>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bCs/>
                <w:iCs/>
                <w:sz w:val="18"/>
                <w:szCs w:val="18"/>
              </w:rPr>
            </w:pPr>
            <w:r w:rsidRPr="00DE0344">
              <w:rPr>
                <w:rFonts w:ascii="Garamond" w:hAnsi="Garamond" w:cstheme="majorBidi"/>
                <w:bCs/>
                <w:iCs/>
                <w:sz w:val="18"/>
                <w:szCs w:val="18"/>
              </w:rPr>
              <w:t>NS</w:t>
            </w:r>
          </w:p>
        </w:tc>
      </w:tr>
      <w:tr w:rsidR="00D618BB" w:rsidRPr="00DE0344" w14:paraId="79516DA1" w14:textId="77777777" w:rsidTr="00512F9D">
        <w:trPr>
          <w:trHeight w:val="366"/>
          <w:jc w:val="center"/>
        </w:trPr>
        <w:tc>
          <w:tcPr>
            <w:cnfStyle w:val="001000000000" w:firstRow="0" w:lastRow="0" w:firstColumn="1" w:lastColumn="0" w:oddVBand="0" w:evenVBand="0" w:oddHBand="0" w:evenHBand="0" w:firstRowFirstColumn="0" w:firstRowLastColumn="0" w:lastRowFirstColumn="0" w:lastRowLastColumn="0"/>
            <w:tcW w:w="1413" w:type="dxa"/>
          </w:tcPr>
          <w:p w14:paraId="4149F1BB" w14:textId="1E513C89" w:rsidR="004A4B7F" w:rsidRPr="00DE0344" w:rsidRDefault="00A31A68" w:rsidP="004A4B7F">
            <w:pPr>
              <w:pStyle w:val="Els-body-text"/>
              <w:ind w:firstLine="0"/>
              <w:rPr>
                <w:rFonts w:ascii="Garamond" w:hAnsi="Garamond" w:cstheme="majorBidi"/>
                <w:bCs w:val="0"/>
                <w:iCs/>
                <w:sz w:val="18"/>
                <w:szCs w:val="18"/>
              </w:rPr>
            </w:pPr>
            <w:r w:rsidRPr="00DE0344">
              <w:rPr>
                <w:rFonts w:ascii="Garamond" w:hAnsi="Garamond" w:cstheme="majorBidi"/>
                <w:bCs w:val="0"/>
                <w:iCs/>
                <w:sz w:val="18"/>
                <w:szCs w:val="18"/>
              </w:rPr>
              <w:t>Calcifications</w:t>
            </w:r>
          </w:p>
        </w:tc>
        <w:tc>
          <w:tcPr>
            <w:tcW w:w="992" w:type="dxa"/>
          </w:tcPr>
          <w:p w14:paraId="3135CF54" w14:textId="59BE4C76" w:rsidR="00F01DAA" w:rsidRPr="00DE0344" w:rsidRDefault="00F01DAA" w:rsidP="007173C9">
            <w:pPr>
              <w:pStyle w:val="Els-body-text"/>
              <w:ind w:firstLine="0"/>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bCs/>
                <w:iCs/>
                <w:sz w:val="18"/>
                <w:szCs w:val="18"/>
              </w:rPr>
            </w:pPr>
            <w:r w:rsidRPr="00DE0344">
              <w:rPr>
                <w:rFonts w:ascii="Garamond" w:hAnsi="Garamond" w:cstheme="majorBidi"/>
                <w:bCs/>
                <w:iCs/>
                <w:sz w:val="18"/>
                <w:szCs w:val="18"/>
              </w:rPr>
              <w:t>5 (1</w:t>
            </w:r>
            <w:r w:rsidR="007173C9" w:rsidRPr="00DE0344">
              <w:rPr>
                <w:rFonts w:ascii="Garamond" w:hAnsi="Garamond" w:cstheme="majorBidi"/>
                <w:bCs/>
                <w:iCs/>
                <w:sz w:val="18"/>
                <w:szCs w:val="18"/>
              </w:rPr>
              <w:t>0</w:t>
            </w:r>
            <w:r w:rsidRPr="00DE0344">
              <w:rPr>
                <w:rFonts w:ascii="Garamond" w:hAnsi="Garamond" w:cstheme="majorBidi"/>
                <w:bCs/>
                <w:iCs/>
                <w:sz w:val="18"/>
                <w:szCs w:val="18"/>
              </w:rPr>
              <w:t>)</w:t>
            </w:r>
          </w:p>
        </w:tc>
        <w:tc>
          <w:tcPr>
            <w:tcW w:w="992" w:type="dxa"/>
          </w:tcPr>
          <w:p w14:paraId="083E6968" w14:textId="0F374C9A" w:rsidR="00F01DAA" w:rsidRPr="00DE0344" w:rsidRDefault="00927DD4" w:rsidP="007173C9">
            <w:pPr>
              <w:pStyle w:val="Els-body-text"/>
              <w:ind w:firstLine="0"/>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bCs/>
                <w:iCs/>
                <w:sz w:val="18"/>
                <w:szCs w:val="18"/>
              </w:rPr>
            </w:pPr>
            <w:r w:rsidRPr="00DE0344">
              <w:rPr>
                <w:rFonts w:ascii="Garamond" w:hAnsi="Garamond" w:cstheme="majorBidi"/>
                <w:bCs/>
                <w:iCs/>
                <w:sz w:val="18"/>
                <w:szCs w:val="18"/>
              </w:rPr>
              <w:t>14</w:t>
            </w:r>
            <w:r w:rsidR="007173C9" w:rsidRPr="00DE0344">
              <w:rPr>
                <w:rFonts w:ascii="Garamond" w:hAnsi="Garamond" w:cstheme="majorBidi"/>
                <w:bCs/>
                <w:iCs/>
                <w:sz w:val="18"/>
                <w:szCs w:val="18"/>
              </w:rPr>
              <w:t>(27.5</w:t>
            </w:r>
            <w:r w:rsidR="00F01DAA" w:rsidRPr="00DE0344">
              <w:rPr>
                <w:rFonts w:ascii="Garamond" w:hAnsi="Garamond" w:cstheme="majorBidi"/>
                <w:bCs/>
                <w:iCs/>
                <w:sz w:val="18"/>
                <w:szCs w:val="18"/>
              </w:rPr>
              <w:t>)</w:t>
            </w:r>
          </w:p>
        </w:tc>
        <w:tc>
          <w:tcPr>
            <w:tcW w:w="851" w:type="dxa"/>
          </w:tcPr>
          <w:p w14:paraId="0B092808" w14:textId="2936DB9E" w:rsidR="00F01DAA" w:rsidRPr="00DE0344" w:rsidRDefault="00927DD4" w:rsidP="007173C9">
            <w:pPr>
              <w:pStyle w:val="Els-body-text"/>
              <w:ind w:firstLine="0"/>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b/>
                <w:iCs/>
                <w:sz w:val="18"/>
                <w:szCs w:val="18"/>
              </w:rPr>
            </w:pPr>
            <w:r w:rsidRPr="00DE0344">
              <w:rPr>
                <w:rFonts w:ascii="Garamond" w:hAnsi="Garamond" w:cstheme="majorBidi"/>
                <w:b/>
                <w:iCs/>
                <w:sz w:val="18"/>
                <w:szCs w:val="18"/>
              </w:rPr>
              <w:t>0.025</w:t>
            </w:r>
            <w:r w:rsidR="00D618BB" w:rsidRPr="00DE0344">
              <w:rPr>
                <w:rFonts w:ascii="Garamond" w:hAnsi="Garamond" w:cstheme="majorBidi"/>
                <w:bCs/>
                <w:iCs/>
                <w:sz w:val="18"/>
                <w:szCs w:val="18"/>
              </w:rPr>
              <w:t>*</w:t>
            </w:r>
          </w:p>
        </w:tc>
      </w:tr>
    </w:tbl>
    <w:p w14:paraId="48574BAD" w14:textId="7D5C9B9C" w:rsidR="004A4B7F" w:rsidRPr="00DE0344" w:rsidRDefault="00496CC1" w:rsidP="004A4B7F">
      <w:pPr>
        <w:pStyle w:val="Els-body-text"/>
        <w:rPr>
          <w:rFonts w:ascii="Garamond" w:hAnsi="Garamond" w:cstheme="majorBidi"/>
          <w:bCs/>
          <w:iCs/>
          <w:szCs w:val="16"/>
          <w:lang w:val="fr-FR"/>
        </w:rPr>
      </w:pPr>
      <w:r w:rsidRPr="00DE0344">
        <w:rPr>
          <w:rFonts w:ascii="Garamond" w:hAnsi="Garamond" w:cstheme="majorBidi"/>
          <w:bCs/>
          <w:iCs/>
          <w:szCs w:val="16"/>
          <w:lang w:val="fr-FR"/>
        </w:rPr>
        <w:t xml:space="preserve">G-H : </w:t>
      </w:r>
      <w:proofErr w:type="spellStart"/>
      <w:r w:rsidRPr="00DE0344">
        <w:rPr>
          <w:rFonts w:ascii="Garamond" w:hAnsi="Garamond" w:cstheme="majorBidi"/>
          <w:bCs/>
          <w:iCs/>
          <w:szCs w:val="16"/>
          <w:lang w:val="fr-FR"/>
        </w:rPr>
        <w:t>Gléno</w:t>
      </w:r>
      <w:proofErr w:type="spellEnd"/>
      <w:r w:rsidRPr="00DE0344">
        <w:rPr>
          <w:rFonts w:ascii="Garamond" w:hAnsi="Garamond" w:cstheme="majorBidi"/>
          <w:bCs/>
          <w:iCs/>
          <w:szCs w:val="16"/>
          <w:lang w:val="fr-FR"/>
        </w:rPr>
        <w:t>-humérale ;</w:t>
      </w:r>
      <w:r w:rsidR="002A0236" w:rsidRPr="00DE0344">
        <w:rPr>
          <w:rFonts w:ascii="Garamond" w:hAnsi="Garamond" w:cstheme="majorBidi"/>
          <w:bCs/>
          <w:iCs/>
          <w:szCs w:val="16"/>
          <w:lang w:val="fr-FR"/>
        </w:rPr>
        <w:t xml:space="preserve"> AC : </w:t>
      </w:r>
      <w:r w:rsidR="00236990" w:rsidRPr="00DE0344">
        <w:rPr>
          <w:rFonts w:ascii="Garamond" w:hAnsi="Garamond" w:cstheme="majorBidi"/>
          <w:bCs/>
          <w:iCs/>
          <w:szCs w:val="16"/>
          <w:lang w:val="fr-FR"/>
        </w:rPr>
        <w:t>acromio-claviculaire</w:t>
      </w:r>
      <w:r w:rsidR="002A0236" w:rsidRPr="00DE0344">
        <w:rPr>
          <w:rFonts w:ascii="Garamond" w:hAnsi="Garamond" w:cstheme="majorBidi"/>
          <w:bCs/>
          <w:iCs/>
          <w:szCs w:val="16"/>
          <w:lang w:val="fr-FR"/>
        </w:rPr>
        <w:t xml:space="preserve"> ;</w:t>
      </w:r>
      <w:r w:rsidRPr="00DE0344">
        <w:rPr>
          <w:rFonts w:ascii="Garamond" w:hAnsi="Garamond" w:cstheme="majorBidi"/>
          <w:bCs/>
          <w:iCs/>
          <w:szCs w:val="16"/>
          <w:lang w:val="fr-FR"/>
        </w:rPr>
        <w:t xml:space="preserve"> NS : non significatif ; n : effectif</w:t>
      </w:r>
      <w:r w:rsidR="00D618BB" w:rsidRPr="00DE0344">
        <w:rPr>
          <w:rFonts w:ascii="Garamond" w:hAnsi="Garamond" w:cstheme="majorBidi"/>
          <w:bCs/>
          <w:iCs/>
          <w:szCs w:val="16"/>
          <w:lang w:val="fr-FR"/>
        </w:rPr>
        <w:t> ; (*) p : significatif.</w:t>
      </w:r>
      <w:bookmarkStart w:id="3" w:name="_Toc66207327"/>
    </w:p>
    <w:p w14:paraId="6AE765B0" w14:textId="4ABF759A" w:rsidR="00D5394A" w:rsidRPr="000B6336" w:rsidRDefault="00D5394A" w:rsidP="004525BD">
      <w:pPr>
        <w:pStyle w:val="Els-table-caption"/>
        <w:spacing w:before="240" w:after="80"/>
        <w:jc w:val="both"/>
        <w:rPr>
          <w:rFonts w:ascii="Garamond" w:hAnsi="Garamond"/>
          <w:sz w:val="20"/>
          <w:lang w:val="fr-FR"/>
        </w:rPr>
      </w:pPr>
      <w:r w:rsidRPr="000B6336">
        <w:rPr>
          <w:rFonts w:ascii="Garamond" w:hAnsi="Garamond"/>
          <w:sz w:val="20"/>
          <w:lang w:val="fr-FR"/>
        </w:rPr>
        <w:t xml:space="preserve">Tableau </w:t>
      </w:r>
      <w:r w:rsidR="0011145E" w:rsidRPr="000B6336">
        <w:rPr>
          <w:rFonts w:ascii="Garamond" w:hAnsi="Garamond"/>
          <w:sz w:val="20"/>
          <w:lang w:val="fr-FR"/>
        </w:rPr>
        <w:t>4</w:t>
      </w:r>
      <w:r w:rsidRPr="000B6336">
        <w:rPr>
          <w:rFonts w:ascii="Garamond" w:hAnsi="Garamond"/>
          <w:sz w:val="20"/>
          <w:lang w:val="fr-FR"/>
        </w:rPr>
        <w:t xml:space="preserve"> : Répartition des patients selon le grade échographique des lésions de l’épaule </w:t>
      </w:r>
      <w:proofErr w:type="spellStart"/>
      <w:r w:rsidRPr="000B6336">
        <w:rPr>
          <w:rFonts w:ascii="Garamond" w:hAnsi="Garamond"/>
          <w:sz w:val="20"/>
          <w:lang w:val="fr-FR"/>
        </w:rPr>
        <w:t>parétique</w:t>
      </w:r>
      <w:bookmarkEnd w:id="3"/>
      <w:proofErr w:type="spellEnd"/>
    </w:p>
    <w:tbl>
      <w:tblPr>
        <w:tblStyle w:val="TableauGrille4-Accentuation51"/>
        <w:tblW w:w="0" w:type="auto"/>
        <w:jc w:val="center"/>
        <w:tblLook w:val="04A0" w:firstRow="1" w:lastRow="0" w:firstColumn="1" w:lastColumn="0" w:noHBand="0" w:noVBand="1"/>
      </w:tblPr>
      <w:tblGrid>
        <w:gridCol w:w="2052"/>
        <w:gridCol w:w="1131"/>
        <w:gridCol w:w="1127"/>
      </w:tblGrid>
      <w:tr w:rsidR="00D5394A" w:rsidRPr="00DE0344" w14:paraId="00DE9860" w14:textId="77777777" w:rsidTr="00512F9D">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052" w:type="dxa"/>
            <w:shd w:val="clear" w:color="auto" w:fill="4472C4" w:themeFill="accent1"/>
          </w:tcPr>
          <w:p w14:paraId="5533DE18" w14:textId="77777777" w:rsidR="00D5394A" w:rsidRPr="00DE0344" w:rsidRDefault="00D5394A" w:rsidP="00741E0D">
            <w:pPr>
              <w:spacing w:after="160" w:line="259" w:lineRule="auto"/>
              <w:jc w:val="center"/>
              <w:rPr>
                <w:rFonts w:ascii="Garamond" w:hAnsi="Garamond" w:cstheme="majorBidi"/>
                <w:bCs w:val="0"/>
                <w:color w:val="auto"/>
                <w:sz w:val="18"/>
                <w:szCs w:val="18"/>
              </w:rPr>
            </w:pPr>
            <w:r w:rsidRPr="00DE0344">
              <w:rPr>
                <w:rFonts w:ascii="Garamond" w:hAnsi="Garamond" w:cstheme="majorBidi"/>
                <w:bCs w:val="0"/>
                <w:color w:val="auto"/>
                <w:sz w:val="18"/>
                <w:szCs w:val="18"/>
              </w:rPr>
              <w:t>Grade des lésions à l’échographie de l’épaule</w:t>
            </w:r>
          </w:p>
        </w:tc>
        <w:tc>
          <w:tcPr>
            <w:tcW w:w="1131" w:type="dxa"/>
            <w:shd w:val="clear" w:color="auto" w:fill="4472C4" w:themeFill="accent1"/>
          </w:tcPr>
          <w:p w14:paraId="368C9642" w14:textId="77777777" w:rsidR="00D5394A" w:rsidRPr="00DE0344" w:rsidRDefault="00D5394A" w:rsidP="00C77FEE">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ascii="Garamond" w:hAnsi="Garamond" w:cstheme="majorBidi"/>
                <w:bCs w:val="0"/>
                <w:color w:val="auto"/>
                <w:sz w:val="18"/>
                <w:szCs w:val="18"/>
              </w:rPr>
            </w:pPr>
            <w:r w:rsidRPr="00DE0344">
              <w:rPr>
                <w:rFonts w:ascii="Garamond" w:hAnsi="Garamond" w:cstheme="majorBidi"/>
                <w:bCs w:val="0"/>
                <w:color w:val="auto"/>
                <w:sz w:val="18"/>
                <w:szCs w:val="18"/>
              </w:rPr>
              <w:t>Témoin</w:t>
            </w:r>
          </w:p>
          <w:p w14:paraId="576F42B5" w14:textId="3BB498E9" w:rsidR="00D5394A" w:rsidRPr="00DE0344" w:rsidRDefault="00D5394A" w:rsidP="00C77FEE">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ascii="Garamond" w:hAnsi="Garamond" w:cstheme="majorBidi"/>
                <w:bCs w:val="0"/>
                <w:color w:val="auto"/>
                <w:sz w:val="18"/>
                <w:szCs w:val="18"/>
              </w:rPr>
            </w:pPr>
            <w:r w:rsidRPr="00DE0344">
              <w:rPr>
                <w:rFonts w:ascii="Garamond" w:hAnsi="Garamond" w:cstheme="majorBidi"/>
                <w:bCs w:val="0"/>
                <w:color w:val="auto"/>
                <w:sz w:val="18"/>
                <w:szCs w:val="18"/>
              </w:rPr>
              <w:t>n (%</w:t>
            </w:r>
            <w:r w:rsidR="009131DE" w:rsidRPr="00DE0344">
              <w:rPr>
                <w:rFonts w:ascii="Garamond" w:hAnsi="Garamond" w:cstheme="majorBidi"/>
                <w:bCs w:val="0"/>
                <w:color w:val="auto"/>
                <w:sz w:val="18"/>
                <w:szCs w:val="18"/>
              </w:rPr>
              <w:t>)</w:t>
            </w:r>
          </w:p>
        </w:tc>
        <w:tc>
          <w:tcPr>
            <w:tcW w:w="1127" w:type="dxa"/>
            <w:shd w:val="clear" w:color="auto" w:fill="4472C4" w:themeFill="accent1"/>
          </w:tcPr>
          <w:p w14:paraId="2E314F84" w14:textId="77777777" w:rsidR="00D5394A" w:rsidRPr="00DE0344" w:rsidRDefault="00D5394A" w:rsidP="00C77FEE">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ascii="Garamond" w:hAnsi="Garamond" w:cstheme="majorBidi"/>
                <w:bCs w:val="0"/>
                <w:color w:val="auto"/>
                <w:sz w:val="18"/>
                <w:szCs w:val="18"/>
              </w:rPr>
            </w:pPr>
            <w:r w:rsidRPr="00DE0344">
              <w:rPr>
                <w:rFonts w:ascii="Garamond" w:hAnsi="Garamond" w:cstheme="majorBidi"/>
                <w:bCs w:val="0"/>
                <w:color w:val="auto"/>
                <w:sz w:val="18"/>
                <w:szCs w:val="18"/>
              </w:rPr>
              <w:t>Cas</w:t>
            </w:r>
          </w:p>
          <w:p w14:paraId="2F7A4610" w14:textId="34C45026" w:rsidR="00D5394A" w:rsidRPr="00DE0344" w:rsidRDefault="00D5394A" w:rsidP="00C77FEE">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ascii="Garamond" w:hAnsi="Garamond" w:cstheme="majorBidi"/>
                <w:bCs w:val="0"/>
                <w:color w:val="auto"/>
                <w:sz w:val="18"/>
                <w:szCs w:val="18"/>
              </w:rPr>
            </w:pPr>
            <w:r w:rsidRPr="00DE0344">
              <w:rPr>
                <w:rFonts w:ascii="Garamond" w:hAnsi="Garamond" w:cstheme="majorBidi"/>
                <w:bCs w:val="0"/>
                <w:color w:val="auto"/>
                <w:sz w:val="18"/>
                <w:szCs w:val="18"/>
              </w:rPr>
              <w:t>n (%)</w:t>
            </w:r>
          </w:p>
        </w:tc>
      </w:tr>
      <w:tr w:rsidR="00D5394A" w:rsidRPr="00DE0344" w14:paraId="6F904D50" w14:textId="77777777" w:rsidTr="00512F9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052" w:type="dxa"/>
            <w:shd w:val="clear" w:color="auto" w:fill="FFFFFF" w:themeFill="background1"/>
          </w:tcPr>
          <w:p w14:paraId="76885611" w14:textId="77777777" w:rsidR="00D5394A" w:rsidRPr="00DE0344" w:rsidRDefault="00D5394A" w:rsidP="00904080">
            <w:pPr>
              <w:rPr>
                <w:rFonts w:ascii="Garamond" w:hAnsi="Garamond" w:cstheme="majorBidi"/>
                <w:i/>
                <w:iCs/>
                <w:sz w:val="18"/>
                <w:szCs w:val="18"/>
                <w:u w:val="single"/>
              </w:rPr>
            </w:pPr>
          </w:p>
          <w:p w14:paraId="675AB70C" w14:textId="77777777" w:rsidR="00D5394A" w:rsidRPr="00DE0344" w:rsidRDefault="00D5394A" w:rsidP="00904080">
            <w:pPr>
              <w:rPr>
                <w:rFonts w:ascii="Garamond" w:hAnsi="Garamond" w:cstheme="majorBidi"/>
                <w:sz w:val="18"/>
                <w:szCs w:val="18"/>
              </w:rPr>
            </w:pPr>
            <w:r w:rsidRPr="00DE0344">
              <w:rPr>
                <w:rFonts w:ascii="Garamond" w:hAnsi="Garamond" w:cstheme="majorBidi"/>
                <w:sz w:val="18"/>
                <w:szCs w:val="18"/>
              </w:rPr>
              <w:t xml:space="preserve">Grade 1 </w:t>
            </w:r>
          </w:p>
          <w:p w14:paraId="1E2D29E4" w14:textId="77777777" w:rsidR="00D5394A" w:rsidRPr="00DE0344" w:rsidRDefault="00D5394A" w:rsidP="00904080">
            <w:pPr>
              <w:rPr>
                <w:rFonts w:ascii="Garamond" w:hAnsi="Garamond" w:cstheme="majorBidi"/>
                <w:sz w:val="18"/>
                <w:szCs w:val="18"/>
              </w:rPr>
            </w:pPr>
          </w:p>
          <w:p w14:paraId="45ACE433" w14:textId="77777777" w:rsidR="00D5394A" w:rsidRPr="00DE0344" w:rsidRDefault="00D5394A" w:rsidP="00904080">
            <w:pPr>
              <w:rPr>
                <w:rFonts w:ascii="Garamond" w:hAnsi="Garamond" w:cstheme="majorBidi"/>
                <w:sz w:val="18"/>
                <w:szCs w:val="18"/>
              </w:rPr>
            </w:pPr>
            <w:r w:rsidRPr="00DE0344">
              <w:rPr>
                <w:rFonts w:ascii="Garamond" w:hAnsi="Garamond" w:cstheme="majorBidi"/>
                <w:sz w:val="18"/>
                <w:szCs w:val="18"/>
              </w:rPr>
              <w:t xml:space="preserve">Grade 2 </w:t>
            </w:r>
          </w:p>
          <w:p w14:paraId="14BB403D" w14:textId="77777777" w:rsidR="00D5394A" w:rsidRPr="00DE0344" w:rsidRDefault="00D5394A" w:rsidP="00904080">
            <w:pPr>
              <w:rPr>
                <w:rFonts w:ascii="Garamond" w:hAnsi="Garamond" w:cstheme="majorBidi"/>
                <w:sz w:val="18"/>
                <w:szCs w:val="18"/>
              </w:rPr>
            </w:pPr>
          </w:p>
          <w:p w14:paraId="6E9C111D" w14:textId="77777777" w:rsidR="00D5394A" w:rsidRPr="00DE0344" w:rsidRDefault="00D5394A" w:rsidP="00904080">
            <w:pPr>
              <w:rPr>
                <w:rFonts w:ascii="Garamond" w:hAnsi="Garamond" w:cstheme="majorBidi"/>
                <w:sz w:val="18"/>
                <w:szCs w:val="18"/>
              </w:rPr>
            </w:pPr>
            <w:r w:rsidRPr="00DE0344">
              <w:rPr>
                <w:rFonts w:ascii="Garamond" w:hAnsi="Garamond" w:cstheme="majorBidi"/>
                <w:sz w:val="18"/>
                <w:szCs w:val="18"/>
              </w:rPr>
              <w:t xml:space="preserve">Grade 3 </w:t>
            </w:r>
          </w:p>
          <w:p w14:paraId="74498523" w14:textId="77777777" w:rsidR="00D5394A" w:rsidRPr="00DE0344" w:rsidRDefault="00D5394A" w:rsidP="00904080">
            <w:pPr>
              <w:rPr>
                <w:rFonts w:ascii="Garamond" w:hAnsi="Garamond" w:cstheme="majorBidi"/>
                <w:sz w:val="18"/>
                <w:szCs w:val="18"/>
              </w:rPr>
            </w:pPr>
          </w:p>
          <w:p w14:paraId="43857671" w14:textId="77777777" w:rsidR="00D5394A" w:rsidRPr="00DE0344" w:rsidRDefault="00D5394A" w:rsidP="00904080">
            <w:pPr>
              <w:rPr>
                <w:rFonts w:ascii="Garamond" w:hAnsi="Garamond" w:cstheme="majorBidi"/>
                <w:sz w:val="18"/>
                <w:szCs w:val="18"/>
              </w:rPr>
            </w:pPr>
            <w:r w:rsidRPr="00DE0344">
              <w:rPr>
                <w:rFonts w:ascii="Garamond" w:hAnsi="Garamond" w:cstheme="majorBidi"/>
                <w:sz w:val="18"/>
                <w:szCs w:val="18"/>
              </w:rPr>
              <w:t xml:space="preserve">Grade 4 </w:t>
            </w:r>
          </w:p>
          <w:p w14:paraId="721DA816" w14:textId="77777777" w:rsidR="00D5394A" w:rsidRPr="00DE0344" w:rsidRDefault="00D5394A" w:rsidP="00904080">
            <w:pPr>
              <w:rPr>
                <w:rFonts w:ascii="Garamond" w:hAnsi="Garamond" w:cstheme="majorBidi"/>
                <w:sz w:val="18"/>
                <w:szCs w:val="18"/>
              </w:rPr>
            </w:pPr>
          </w:p>
          <w:p w14:paraId="2FD5884B" w14:textId="1EF2B9E2" w:rsidR="00D5394A" w:rsidRPr="00DE0344" w:rsidRDefault="00D5394A" w:rsidP="00BF70B5">
            <w:pPr>
              <w:rPr>
                <w:rFonts w:ascii="Garamond" w:hAnsi="Garamond" w:cstheme="majorBidi"/>
                <w:b w:val="0"/>
                <w:bCs w:val="0"/>
                <w:sz w:val="18"/>
                <w:szCs w:val="18"/>
              </w:rPr>
            </w:pPr>
            <w:r w:rsidRPr="00DE0344">
              <w:rPr>
                <w:rFonts w:ascii="Garamond" w:hAnsi="Garamond" w:cstheme="majorBidi"/>
                <w:sz w:val="18"/>
                <w:szCs w:val="18"/>
              </w:rPr>
              <w:t>Grade 5</w:t>
            </w:r>
            <w:r w:rsidRPr="00DE0344">
              <w:rPr>
                <w:rFonts w:ascii="Garamond" w:hAnsi="Garamond" w:cstheme="majorBidi"/>
                <w:b w:val="0"/>
                <w:bCs w:val="0"/>
                <w:sz w:val="18"/>
                <w:szCs w:val="18"/>
              </w:rPr>
              <w:t xml:space="preserve"> </w:t>
            </w:r>
          </w:p>
        </w:tc>
        <w:tc>
          <w:tcPr>
            <w:tcW w:w="1131" w:type="dxa"/>
            <w:shd w:val="clear" w:color="auto" w:fill="FFFFFF" w:themeFill="background1"/>
          </w:tcPr>
          <w:p w14:paraId="2DDA611E" w14:textId="77777777" w:rsidR="00D5394A" w:rsidRPr="00DE0344" w:rsidRDefault="00D5394A" w:rsidP="00904080">
            <w:pP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 xml:space="preserve">       </w:t>
            </w:r>
          </w:p>
          <w:p w14:paraId="2DCC7465" w14:textId="7221D11D" w:rsidR="00D5394A" w:rsidRPr="00DE0344" w:rsidRDefault="00435EC2" w:rsidP="00904080">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16 (33.3</w:t>
            </w:r>
            <w:r w:rsidR="00D5394A" w:rsidRPr="00DE0344">
              <w:rPr>
                <w:rFonts w:ascii="Garamond" w:hAnsi="Garamond" w:cstheme="majorBidi"/>
                <w:sz w:val="18"/>
                <w:szCs w:val="18"/>
              </w:rPr>
              <w:t>)</w:t>
            </w:r>
          </w:p>
          <w:p w14:paraId="179A1EE3" w14:textId="77777777" w:rsidR="00D5394A" w:rsidRPr="00DE0344" w:rsidRDefault="00D5394A" w:rsidP="00904080">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p w14:paraId="0E9F95ED" w14:textId="07490ADC" w:rsidR="00D5394A" w:rsidRPr="00DE0344" w:rsidRDefault="00435EC2" w:rsidP="00904080">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7 (14.9</w:t>
            </w:r>
            <w:r w:rsidR="00D5394A" w:rsidRPr="00DE0344">
              <w:rPr>
                <w:rFonts w:ascii="Garamond" w:hAnsi="Garamond" w:cstheme="majorBidi"/>
                <w:sz w:val="18"/>
                <w:szCs w:val="18"/>
              </w:rPr>
              <w:t>)</w:t>
            </w:r>
          </w:p>
          <w:p w14:paraId="1B476610" w14:textId="77777777" w:rsidR="00D5394A" w:rsidRPr="00DE0344" w:rsidRDefault="00D5394A" w:rsidP="00904080">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p w14:paraId="1D2339CC" w14:textId="5E76A0B7" w:rsidR="00D5394A" w:rsidRPr="00DE0344" w:rsidRDefault="00435EC2" w:rsidP="00904080">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11 (22.9</w:t>
            </w:r>
            <w:r w:rsidR="00D5394A" w:rsidRPr="00DE0344">
              <w:rPr>
                <w:rFonts w:ascii="Garamond" w:hAnsi="Garamond" w:cstheme="majorBidi"/>
                <w:sz w:val="18"/>
                <w:szCs w:val="18"/>
              </w:rPr>
              <w:t>)</w:t>
            </w:r>
          </w:p>
          <w:p w14:paraId="6B6D139C" w14:textId="77777777" w:rsidR="00D5394A" w:rsidRPr="00DE0344" w:rsidRDefault="00D5394A" w:rsidP="00904080">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p w14:paraId="529632F8" w14:textId="13847C67" w:rsidR="00D5394A" w:rsidRPr="00DE0344" w:rsidRDefault="00435EC2" w:rsidP="00904080">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12 (25</w:t>
            </w:r>
            <w:r w:rsidR="00D5394A" w:rsidRPr="00DE0344">
              <w:rPr>
                <w:rFonts w:ascii="Garamond" w:hAnsi="Garamond" w:cstheme="majorBidi"/>
                <w:sz w:val="18"/>
                <w:szCs w:val="18"/>
              </w:rPr>
              <w:t>)</w:t>
            </w:r>
          </w:p>
          <w:p w14:paraId="672E3220" w14:textId="77777777" w:rsidR="00D5394A" w:rsidRPr="00DE0344" w:rsidRDefault="00D5394A" w:rsidP="00904080">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p w14:paraId="7245F440" w14:textId="48D0EFAE" w:rsidR="00D5394A" w:rsidRPr="00DE0344" w:rsidRDefault="00435EC2" w:rsidP="00904080">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2 (4.2</w:t>
            </w:r>
            <w:r w:rsidR="00D5394A" w:rsidRPr="00DE0344">
              <w:rPr>
                <w:rFonts w:ascii="Garamond" w:hAnsi="Garamond" w:cstheme="majorBidi"/>
                <w:sz w:val="18"/>
                <w:szCs w:val="18"/>
              </w:rPr>
              <w:t>)</w:t>
            </w:r>
          </w:p>
        </w:tc>
        <w:tc>
          <w:tcPr>
            <w:tcW w:w="1127" w:type="dxa"/>
            <w:shd w:val="clear" w:color="auto" w:fill="FFFFFF" w:themeFill="background1"/>
          </w:tcPr>
          <w:p w14:paraId="00B83A68" w14:textId="77777777" w:rsidR="00D5394A" w:rsidRPr="00DE0344" w:rsidRDefault="00D5394A" w:rsidP="00904080">
            <w:pP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 xml:space="preserve">      </w:t>
            </w:r>
          </w:p>
          <w:p w14:paraId="36A564B3" w14:textId="0B1158A2" w:rsidR="00D5394A" w:rsidRPr="00DE0344" w:rsidRDefault="00435EC2" w:rsidP="00904080">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9 (20.5</w:t>
            </w:r>
            <w:r w:rsidR="00D5394A" w:rsidRPr="00DE0344">
              <w:rPr>
                <w:rFonts w:ascii="Garamond" w:hAnsi="Garamond" w:cstheme="majorBidi"/>
                <w:sz w:val="18"/>
                <w:szCs w:val="18"/>
              </w:rPr>
              <w:t>)</w:t>
            </w:r>
          </w:p>
          <w:p w14:paraId="0214F45C" w14:textId="77777777" w:rsidR="00D5394A" w:rsidRPr="00DE0344" w:rsidRDefault="00D5394A" w:rsidP="00904080">
            <w:pPr>
              <w:tabs>
                <w:tab w:val="left" w:pos="240"/>
              </w:tabs>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p w14:paraId="78EF1761" w14:textId="1E00523F" w:rsidR="00D5394A" w:rsidRPr="00DE0344" w:rsidRDefault="00435EC2" w:rsidP="00904080">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8 (18.2</w:t>
            </w:r>
            <w:r w:rsidR="00D5394A" w:rsidRPr="00DE0344">
              <w:rPr>
                <w:rFonts w:ascii="Garamond" w:hAnsi="Garamond" w:cstheme="majorBidi"/>
                <w:sz w:val="18"/>
                <w:szCs w:val="18"/>
              </w:rPr>
              <w:t>)</w:t>
            </w:r>
          </w:p>
          <w:p w14:paraId="0760D9A8" w14:textId="77777777" w:rsidR="00D5394A" w:rsidRPr="00DE0344" w:rsidRDefault="00D5394A" w:rsidP="00904080">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p w14:paraId="298ABE5A" w14:textId="36E5F953" w:rsidR="00D5394A" w:rsidRPr="00DE0344" w:rsidRDefault="00435EC2" w:rsidP="00904080">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6 (13.6</w:t>
            </w:r>
            <w:r w:rsidR="00D5394A" w:rsidRPr="00DE0344">
              <w:rPr>
                <w:rFonts w:ascii="Garamond" w:hAnsi="Garamond" w:cstheme="majorBidi"/>
                <w:sz w:val="18"/>
                <w:szCs w:val="18"/>
              </w:rPr>
              <w:t>)</w:t>
            </w:r>
          </w:p>
          <w:p w14:paraId="4AB53EA3" w14:textId="77777777" w:rsidR="00D5394A" w:rsidRPr="00DE0344" w:rsidRDefault="00D5394A" w:rsidP="00904080">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p w14:paraId="2630D90B" w14:textId="5E618AA9" w:rsidR="00D5394A" w:rsidRPr="00DE0344" w:rsidRDefault="00435EC2" w:rsidP="00904080">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15 (34.1</w:t>
            </w:r>
            <w:r w:rsidR="00D5394A" w:rsidRPr="00DE0344">
              <w:rPr>
                <w:rFonts w:ascii="Garamond" w:hAnsi="Garamond" w:cstheme="majorBidi"/>
                <w:sz w:val="18"/>
                <w:szCs w:val="18"/>
              </w:rPr>
              <w:t>)</w:t>
            </w:r>
          </w:p>
          <w:p w14:paraId="3B034F11" w14:textId="77777777" w:rsidR="00D5394A" w:rsidRPr="00DE0344" w:rsidRDefault="00D5394A" w:rsidP="00904080">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p w14:paraId="08FD1160" w14:textId="3780D24E" w:rsidR="00D5394A" w:rsidRPr="00DE0344" w:rsidRDefault="00435EC2" w:rsidP="00904080">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6 (13.6</w:t>
            </w:r>
            <w:r w:rsidR="00D5394A" w:rsidRPr="00DE0344">
              <w:rPr>
                <w:rFonts w:ascii="Garamond" w:hAnsi="Garamond" w:cstheme="majorBidi"/>
                <w:sz w:val="18"/>
                <w:szCs w:val="18"/>
              </w:rPr>
              <w:t>)</w:t>
            </w:r>
          </w:p>
        </w:tc>
      </w:tr>
    </w:tbl>
    <w:p w14:paraId="07FC08B9" w14:textId="2E0F5F5A" w:rsidR="00D5394A" w:rsidRPr="00DE0344" w:rsidRDefault="00435EC2" w:rsidP="00BF70B5">
      <w:pPr>
        <w:pStyle w:val="Els-body-text"/>
        <w:ind w:firstLine="0"/>
        <w:rPr>
          <w:rFonts w:ascii="Garamond" w:hAnsi="Garamond" w:cstheme="majorBidi"/>
          <w:bCs/>
          <w:iCs/>
          <w:szCs w:val="16"/>
          <w:lang w:val="fr-FR"/>
        </w:rPr>
      </w:pPr>
      <w:r w:rsidRPr="00DE0344">
        <w:rPr>
          <w:rFonts w:ascii="Garamond" w:hAnsi="Garamond" w:cstheme="majorBidi"/>
          <w:bCs/>
          <w:iCs/>
          <w:szCs w:val="16"/>
          <w:lang w:val="fr-FR"/>
        </w:rPr>
        <w:t>n (%)</w:t>
      </w:r>
      <w:r w:rsidR="00DF5374" w:rsidRPr="00DE0344">
        <w:rPr>
          <w:rFonts w:ascii="Garamond" w:hAnsi="Garamond" w:cstheme="majorBidi"/>
          <w:bCs/>
          <w:iCs/>
          <w:szCs w:val="16"/>
          <w:lang w:val="fr-FR"/>
        </w:rPr>
        <w:t> : effectif </w:t>
      </w:r>
      <w:r w:rsidRPr="00DE0344">
        <w:rPr>
          <w:rFonts w:ascii="Garamond" w:hAnsi="Garamond" w:cstheme="majorBidi"/>
          <w:bCs/>
          <w:iCs/>
          <w:szCs w:val="16"/>
          <w:lang w:val="fr-FR"/>
        </w:rPr>
        <w:t>(pourcentage)</w:t>
      </w:r>
    </w:p>
    <w:p w14:paraId="237F5ACA" w14:textId="1EC9C156" w:rsidR="00BF70B5" w:rsidRPr="000B6336" w:rsidRDefault="00BF70B5" w:rsidP="004525BD">
      <w:pPr>
        <w:pStyle w:val="Els-table-caption"/>
        <w:spacing w:before="240" w:after="80"/>
        <w:jc w:val="both"/>
        <w:rPr>
          <w:rFonts w:ascii="Garamond" w:hAnsi="Garamond"/>
          <w:sz w:val="20"/>
          <w:lang w:val="fr-FR"/>
        </w:rPr>
      </w:pPr>
      <w:bookmarkStart w:id="4" w:name="_Toc66207328"/>
      <w:r w:rsidRPr="000B6336">
        <w:rPr>
          <w:rFonts w:ascii="Garamond" w:hAnsi="Garamond"/>
          <w:sz w:val="20"/>
          <w:lang w:val="fr-FR"/>
        </w:rPr>
        <w:t xml:space="preserve">Tableau </w:t>
      </w:r>
      <w:r w:rsidR="0011145E" w:rsidRPr="000B6336">
        <w:rPr>
          <w:rFonts w:ascii="Garamond" w:hAnsi="Garamond"/>
          <w:sz w:val="20"/>
          <w:lang w:val="fr-FR"/>
        </w:rPr>
        <w:t>5</w:t>
      </w:r>
      <w:r w:rsidRPr="000B6336">
        <w:rPr>
          <w:rFonts w:ascii="Garamond" w:hAnsi="Garamond"/>
          <w:sz w:val="20"/>
          <w:lang w:val="fr-FR"/>
        </w:rPr>
        <w:t xml:space="preserve"> : Répartition des patients selon les résultats de l’échographie de l’épaule</w:t>
      </w:r>
      <w:bookmarkEnd w:id="4"/>
    </w:p>
    <w:tbl>
      <w:tblPr>
        <w:tblStyle w:val="TableauGrille4-Accentuation51"/>
        <w:tblW w:w="0" w:type="auto"/>
        <w:jc w:val="center"/>
        <w:tblLayout w:type="fixed"/>
        <w:tblLook w:val="04A0" w:firstRow="1" w:lastRow="0" w:firstColumn="1" w:lastColumn="0" w:noHBand="0" w:noVBand="1"/>
      </w:tblPr>
      <w:tblGrid>
        <w:gridCol w:w="1555"/>
        <w:gridCol w:w="992"/>
        <w:gridCol w:w="992"/>
        <w:gridCol w:w="771"/>
      </w:tblGrid>
      <w:tr w:rsidR="00BF70B5" w:rsidRPr="00DE0344" w14:paraId="562D7984" w14:textId="77777777" w:rsidTr="00512F9D">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shd w:val="clear" w:color="auto" w:fill="4472C4" w:themeFill="accent1"/>
          </w:tcPr>
          <w:p w14:paraId="70A95E8A" w14:textId="77777777" w:rsidR="00BF70B5" w:rsidRPr="00DE0344" w:rsidRDefault="00BF70B5" w:rsidP="00904080">
            <w:pPr>
              <w:jc w:val="center"/>
              <w:rPr>
                <w:rFonts w:ascii="Garamond" w:hAnsi="Garamond" w:cstheme="majorBidi"/>
                <w:b w:val="0"/>
                <w:bCs w:val="0"/>
                <w:color w:val="auto"/>
                <w:sz w:val="18"/>
                <w:szCs w:val="18"/>
              </w:rPr>
            </w:pPr>
          </w:p>
          <w:p w14:paraId="2C9CC6C6" w14:textId="77777777" w:rsidR="00BF70B5" w:rsidRPr="00DE0344" w:rsidRDefault="00BF70B5" w:rsidP="00904080">
            <w:pPr>
              <w:jc w:val="center"/>
              <w:rPr>
                <w:rFonts w:ascii="Garamond" w:hAnsi="Garamond" w:cstheme="majorBidi"/>
                <w:color w:val="auto"/>
                <w:sz w:val="18"/>
                <w:szCs w:val="18"/>
              </w:rPr>
            </w:pPr>
            <w:r w:rsidRPr="00DE0344">
              <w:rPr>
                <w:rFonts w:ascii="Garamond" w:hAnsi="Garamond" w:cstheme="majorBidi"/>
                <w:color w:val="auto"/>
                <w:sz w:val="18"/>
                <w:szCs w:val="18"/>
              </w:rPr>
              <w:t>Résultats de l’échographie</w:t>
            </w:r>
          </w:p>
          <w:p w14:paraId="1582707A" w14:textId="77777777" w:rsidR="00BF70B5" w:rsidRPr="00DE0344" w:rsidRDefault="00BF70B5" w:rsidP="00904080">
            <w:pPr>
              <w:jc w:val="center"/>
              <w:rPr>
                <w:rFonts w:ascii="Garamond" w:hAnsi="Garamond" w:cstheme="majorBidi"/>
                <w:b w:val="0"/>
                <w:bCs w:val="0"/>
                <w:color w:val="auto"/>
                <w:sz w:val="18"/>
                <w:szCs w:val="18"/>
              </w:rPr>
            </w:pPr>
            <w:r w:rsidRPr="00DE0344">
              <w:rPr>
                <w:rFonts w:ascii="Garamond" w:hAnsi="Garamond" w:cstheme="majorBidi"/>
                <w:color w:val="auto"/>
                <w:sz w:val="18"/>
                <w:szCs w:val="18"/>
              </w:rPr>
              <w:t>de l’épaule</w:t>
            </w:r>
          </w:p>
        </w:tc>
        <w:tc>
          <w:tcPr>
            <w:tcW w:w="992" w:type="dxa"/>
            <w:shd w:val="clear" w:color="auto" w:fill="4472C4" w:themeFill="accent1"/>
          </w:tcPr>
          <w:p w14:paraId="4821A3EE" w14:textId="77777777" w:rsidR="00BF70B5" w:rsidRPr="00DE0344" w:rsidRDefault="00BF70B5" w:rsidP="00904080">
            <w:pPr>
              <w:jc w:val="center"/>
              <w:cnfStyle w:val="100000000000" w:firstRow="1" w:lastRow="0" w:firstColumn="0" w:lastColumn="0" w:oddVBand="0" w:evenVBand="0" w:oddHBand="0" w:evenHBand="0" w:firstRowFirstColumn="0" w:firstRowLastColumn="0" w:lastRowFirstColumn="0" w:lastRowLastColumn="0"/>
              <w:rPr>
                <w:rFonts w:ascii="Garamond" w:hAnsi="Garamond" w:cstheme="majorBidi"/>
                <w:b w:val="0"/>
                <w:bCs w:val="0"/>
                <w:color w:val="auto"/>
                <w:sz w:val="18"/>
                <w:szCs w:val="18"/>
              </w:rPr>
            </w:pPr>
          </w:p>
          <w:p w14:paraId="4D9AB05C" w14:textId="77777777" w:rsidR="00BF70B5" w:rsidRPr="00DE0344" w:rsidRDefault="00BF70B5" w:rsidP="00904080">
            <w:pPr>
              <w:jc w:val="center"/>
              <w:cnfStyle w:val="100000000000" w:firstRow="1" w:lastRow="0" w:firstColumn="0" w:lastColumn="0" w:oddVBand="0" w:evenVBand="0" w:oddHBand="0" w:evenHBand="0" w:firstRowFirstColumn="0" w:firstRowLastColumn="0" w:lastRowFirstColumn="0" w:lastRowLastColumn="0"/>
              <w:rPr>
                <w:rFonts w:ascii="Garamond" w:hAnsi="Garamond" w:cstheme="majorBidi"/>
                <w:b w:val="0"/>
                <w:bCs w:val="0"/>
                <w:color w:val="auto"/>
                <w:sz w:val="18"/>
                <w:szCs w:val="18"/>
              </w:rPr>
            </w:pPr>
            <w:r w:rsidRPr="00DE0344">
              <w:rPr>
                <w:rFonts w:ascii="Garamond" w:hAnsi="Garamond" w:cstheme="majorBidi"/>
                <w:color w:val="auto"/>
                <w:sz w:val="18"/>
                <w:szCs w:val="18"/>
              </w:rPr>
              <w:t>Témoin</w:t>
            </w:r>
          </w:p>
          <w:p w14:paraId="426C9D87" w14:textId="77777777" w:rsidR="00BF70B5" w:rsidRPr="00DE0344" w:rsidRDefault="00BF70B5" w:rsidP="00904080">
            <w:pPr>
              <w:jc w:val="center"/>
              <w:cnfStyle w:val="100000000000" w:firstRow="1" w:lastRow="0" w:firstColumn="0" w:lastColumn="0" w:oddVBand="0" w:evenVBand="0" w:oddHBand="0" w:evenHBand="0" w:firstRowFirstColumn="0" w:firstRowLastColumn="0" w:lastRowFirstColumn="0" w:lastRowLastColumn="0"/>
              <w:rPr>
                <w:rFonts w:ascii="Garamond" w:hAnsi="Garamond" w:cstheme="majorBidi"/>
                <w:color w:val="auto"/>
                <w:sz w:val="18"/>
                <w:szCs w:val="18"/>
              </w:rPr>
            </w:pPr>
            <w:r w:rsidRPr="00DE0344">
              <w:rPr>
                <w:rFonts w:ascii="Garamond" w:hAnsi="Garamond" w:cstheme="majorBidi"/>
                <w:color w:val="auto"/>
                <w:sz w:val="18"/>
                <w:szCs w:val="18"/>
              </w:rPr>
              <w:t>n (%</w:t>
            </w:r>
          </w:p>
          <w:p w14:paraId="5BE4114B" w14:textId="77777777" w:rsidR="00BF70B5" w:rsidRPr="00DE0344" w:rsidRDefault="00BF70B5" w:rsidP="00904080">
            <w:pPr>
              <w:jc w:val="center"/>
              <w:cnfStyle w:val="100000000000" w:firstRow="1" w:lastRow="0" w:firstColumn="0" w:lastColumn="0" w:oddVBand="0" w:evenVBand="0" w:oddHBand="0" w:evenHBand="0" w:firstRowFirstColumn="0" w:firstRowLastColumn="0" w:lastRowFirstColumn="0" w:lastRowLastColumn="0"/>
              <w:rPr>
                <w:rFonts w:ascii="Garamond" w:hAnsi="Garamond" w:cstheme="majorBidi"/>
                <w:color w:val="auto"/>
                <w:sz w:val="18"/>
                <w:szCs w:val="18"/>
              </w:rPr>
            </w:pPr>
          </w:p>
        </w:tc>
        <w:tc>
          <w:tcPr>
            <w:tcW w:w="992" w:type="dxa"/>
            <w:shd w:val="clear" w:color="auto" w:fill="4472C4" w:themeFill="accent1"/>
          </w:tcPr>
          <w:p w14:paraId="57784E80" w14:textId="77777777" w:rsidR="00BF70B5" w:rsidRPr="00DE0344" w:rsidRDefault="00BF70B5" w:rsidP="00904080">
            <w:pPr>
              <w:jc w:val="center"/>
              <w:cnfStyle w:val="100000000000" w:firstRow="1" w:lastRow="0" w:firstColumn="0" w:lastColumn="0" w:oddVBand="0" w:evenVBand="0" w:oddHBand="0" w:evenHBand="0" w:firstRowFirstColumn="0" w:firstRowLastColumn="0" w:lastRowFirstColumn="0" w:lastRowLastColumn="0"/>
              <w:rPr>
                <w:rFonts w:ascii="Garamond" w:hAnsi="Garamond" w:cstheme="majorBidi"/>
                <w:b w:val="0"/>
                <w:bCs w:val="0"/>
                <w:color w:val="auto"/>
                <w:sz w:val="18"/>
                <w:szCs w:val="18"/>
              </w:rPr>
            </w:pPr>
          </w:p>
          <w:p w14:paraId="3D685FB0" w14:textId="77777777" w:rsidR="00BF70B5" w:rsidRPr="00DE0344" w:rsidRDefault="00BF70B5" w:rsidP="00904080">
            <w:pPr>
              <w:jc w:val="center"/>
              <w:cnfStyle w:val="100000000000" w:firstRow="1" w:lastRow="0" w:firstColumn="0" w:lastColumn="0" w:oddVBand="0" w:evenVBand="0" w:oddHBand="0" w:evenHBand="0" w:firstRowFirstColumn="0" w:firstRowLastColumn="0" w:lastRowFirstColumn="0" w:lastRowLastColumn="0"/>
              <w:rPr>
                <w:rFonts w:ascii="Garamond" w:hAnsi="Garamond" w:cstheme="majorBidi"/>
                <w:b w:val="0"/>
                <w:bCs w:val="0"/>
                <w:color w:val="auto"/>
                <w:sz w:val="18"/>
                <w:szCs w:val="18"/>
              </w:rPr>
            </w:pPr>
            <w:r w:rsidRPr="00DE0344">
              <w:rPr>
                <w:rFonts w:ascii="Garamond" w:hAnsi="Garamond" w:cstheme="majorBidi"/>
                <w:color w:val="auto"/>
                <w:sz w:val="18"/>
                <w:szCs w:val="18"/>
              </w:rPr>
              <w:t>Cas</w:t>
            </w:r>
          </w:p>
          <w:p w14:paraId="682BBEF3" w14:textId="77777777" w:rsidR="00BF70B5" w:rsidRPr="00DE0344" w:rsidRDefault="00BF70B5" w:rsidP="00904080">
            <w:pPr>
              <w:jc w:val="center"/>
              <w:cnfStyle w:val="100000000000" w:firstRow="1" w:lastRow="0" w:firstColumn="0" w:lastColumn="0" w:oddVBand="0" w:evenVBand="0" w:oddHBand="0" w:evenHBand="0" w:firstRowFirstColumn="0" w:firstRowLastColumn="0" w:lastRowFirstColumn="0" w:lastRowLastColumn="0"/>
              <w:rPr>
                <w:rFonts w:ascii="Garamond" w:hAnsi="Garamond" w:cstheme="majorBidi"/>
                <w:color w:val="auto"/>
                <w:sz w:val="18"/>
                <w:szCs w:val="18"/>
              </w:rPr>
            </w:pPr>
            <w:r w:rsidRPr="00DE0344">
              <w:rPr>
                <w:rFonts w:ascii="Garamond" w:hAnsi="Garamond" w:cstheme="majorBidi"/>
                <w:color w:val="auto"/>
                <w:sz w:val="18"/>
                <w:szCs w:val="18"/>
              </w:rPr>
              <w:t>n (%)</w:t>
            </w:r>
          </w:p>
        </w:tc>
        <w:tc>
          <w:tcPr>
            <w:tcW w:w="771" w:type="dxa"/>
            <w:shd w:val="clear" w:color="auto" w:fill="4472C4" w:themeFill="accent1"/>
          </w:tcPr>
          <w:p w14:paraId="71494C36" w14:textId="77777777" w:rsidR="00BF70B5" w:rsidRPr="00DE0344" w:rsidRDefault="00BF70B5" w:rsidP="00904080">
            <w:pPr>
              <w:jc w:val="center"/>
              <w:cnfStyle w:val="100000000000" w:firstRow="1" w:lastRow="0" w:firstColumn="0" w:lastColumn="0" w:oddVBand="0" w:evenVBand="0" w:oddHBand="0" w:evenHBand="0" w:firstRowFirstColumn="0" w:firstRowLastColumn="0" w:lastRowFirstColumn="0" w:lastRowLastColumn="0"/>
              <w:rPr>
                <w:rFonts w:ascii="Garamond" w:hAnsi="Garamond" w:cstheme="majorBidi"/>
                <w:color w:val="auto"/>
                <w:sz w:val="18"/>
                <w:szCs w:val="18"/>
              </w:rPr>
            </w:pPr>
          </w:p>
          <w:p w14:paraId="23FDAEF4" w14:textId="77777777" w:rsidR="00BF70B5" w:rsidRPr="00DE0344" w:rsidRDefault="00BF70B5" w:rsidP="00904080">
            <w:pPr>
              <w:jc w:val="center"/>
              <w:cnfStyle w:val="100000000000" w:firstRow="1" w:lastRow="0" w:firstColumn="0" w:lastColumn="0" w:oddVBand="0" w:evenVBand="0" w:oddHBand="0" w:evenHBand="0" w:firstRowFirstColumn="0" w:firstRowLastColumn="0" w:lastRowFirstColumn="0" w:lastRowLastColumn="0"/>
              <w:rPr>
                <w:rFonts w:ascii="Garamond" w:hAnsi="Garamond" w:cstheme="majorBidi"/>
                <w:b w:val="0"/>
                <w:bCs w:val="0"/>
                <w:color w:val="auto"/>
                <w:sz w:val="18"/>
                <w:szCs w:val="18"/>
              </w:rPr>
            </w:pPr>
            <w:r w:rsidRPr="00DE0344">
              <w:rPr>
                <w:rFonts w:ascii="Garamond" w:hAnsi="Garamond" w:cstheme="majorBidi"/>
                <w:color w:val="auto"/>
                <w:sz w:val="18"/>
                <w:szCs w:val="18"/>
              </w:rPr>
              <w:t>P</w:t>
            </w:r>
          </w:p>
        </w:tc>
      </w:tr>
      <w:tr w:rsidR="00BF70B5" w:rsidRPr="00DE0344" w14:paraId="7895D7C9" w14:textId="77777777" w:rsidTr="00512F9D">
        <w:trPr>
          <w:cnfStyle w:val="000000100000" w:firstRow="0" w:lastRow="0" w:firstColumn="0" w:lastColumn="0" w:oddVBand="0" w:evenVBand="0" w:oddHBand="1" w:evenHBand="0" w:firstRowFirstColumn="0" w:firstRowLastColumn="0" w:lastRowFirstColumn="0" w:lastRowLastColumn="0"/>
          <w:trHeight w:val="1141"/>
          <w:jc w:val="center"/>
        </w:trPr>
        <w:tc>
          <w:tcPr>
            <w:cnfStyle w:val="001000000000" w:firstRow="0" w:lastRow="0" w:firstColumn="1" w:lastColumn="0" w:oddVBand="0" w:evenVBand="0" w:oddHBand="0" w:evenHBand="0" w:firstRowFirstColumn="0" w:firstRowLastColumn="0" w:lastRowFirstColumn="0" w:lastRowLastColumn="0"/>
            <w:tcW w:w="1555" w:type="dxa"/>
          </w:tcPr>
          <w:p w14:paraId="45F0A50B" w14:textId="77777777" w:rsidR="00ED4BE5" w:rsidRPr="00DE0344" w:rsidRDefault="00ED4BE5" w:rsidP="00ED4BE5">
            <w:pPr>
              <w:rPr>
                <w:rFonts w:ascii="Garamond" w:hAnsi="Garamond" w:cstheme="majorBidi"/>
                <w:sz w:val="18"/>
                <w:szCs w:val="18"/>
              </w:rPr>
            </w:pPr>
          </w:p>
          <w:p w14:paraId="00CF8C91" w14:textId="2F7D3497" w:rsidR="00ED4BE5" w:rsidRPr="00DE0344" w:rsidRDefault="00ED4BE5" w:rsidP="00ED4BE5">
            <w:pPr>
              <w:rPr>
                <w:rFonts w:ascii="Garamond" w:hAnsi="Garamond" w:cstheme="majorBidi"/>
                <w:sz w:val="18"/>
                <w:szCs w:val="18"/>
              </w:rPr>
            </w:pPr>
            <w:proofErr w:type="spellStart"/>
            <w:r w:rsidRPr="00DE0344">
              <w:rPr>
                <w:rFonts w:ascii="Garamond" w:hAnsi="Garamond" w:cstheme="majorBidi"/>
                <w:sz w:val="18"/>
                <w:szCs w:val="18"/>
              </w:rPr>
              <w:t>Epanchement</w:t>
            </w:r>
            <w:proofErr w:type="spellEnd"/>
            <w:r w:rsidRPr="00DE0344">
              <w:rPr>
                <w:rFonts w:ascii="Garamond" w:hAnsi="Garamond" w:cstheme="majorBidi"/>
                <w:sz w:val="18"/>
                <w:szCs w:val="18"/>
              </w:rPr>
              <w:t xml:space="preserve"> du long</w:t>
            </w:r>
            <w:r w:rsidR="004E7D5D" w:rsidRPr="00DE0344">
              <w:rPr>
                <w:rFonts w:ascii="Garamond" w:hAnsi="Garamond" w:cstheme="majorBidi"/>
                <w:sz w:val="18"/>
                <w:szCs w:val="18"/>
              </w:rPr>
              <w:t xml:space="preserve"> </w:t>
            </w:r>
            <w:r w:rsidR="00BF70B5" w:rsidRPr="00DE0344">
              <w:rPr>
                <w:rFonts w:ascii="Garamond" w:hAnsi="Garamond" w:cstheme="majorBidi"/>
                <w:sz w:val="18"/>
                <w:szCs w:val="18"/>
              </w:rPr>
              <w:t>biceps</w:t>
            </w:r>
          </w:p>
        </w:tc>
        <w:tc>
          <w:tcPr>
            <w:tcW w:w="992" w:type="dxa"/>
          </w:tcPr>
          <w:p w14:paraId="0124F1C2" w14:textId="77777777" w:rsidR="004E7D5D" w:rsidRPr="00DE0344" w:rsidRDefault="004E7D5D" w:rsidP="004E7D5D">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p w14:paraId="7A9648AA" w14:textId="3DA9001D" w:rsidR="00ED4BE5" w:rsidRPr="00DE0344" w:rsidRDefault="00BF70B5" w:rsidP="004E7D5D">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9</w:t>
            </w:r>
            <w:r w:rsidR="00ED4BE5" w:rsidRPr="00DE0344">
              <w:rPr>
                <w:rFonts w:ascii="Garamond" w:hAnsi="Garamond" w:cstheme="majorBidi"/>
                <w:sz w:val="18"/>
                <w:szCs w:val="18"/>
              </w:rPr>
              <w:t xml:space="preserve"> (19.1</w:t>
            </w:r>
            <w:r w:rsidRPr="00DE0344">
              <w:rPr>
                <w:rFonts w:ascii="Garamond" w:hAnsi="Garamond" w:cstheme="majorBidi"/>
                <w:sz w:val="18"/>
                <w:szCs w:val="18"/>
              </w:rPr>
              <w:t>)</w:t>
            </w:r>
          </w:p>
        </w:tc>
        <w:tc>
          <w:tcPr>
            <w:tcW w:w="992" w:type="dxa"/>
          </w:tcPr>
          <w:p w14:paraId="7C987DF4" w14:textId="77777777" w:rsidR="004E7D5D" w:rsidRPr="00DE0344" w:rsidRDefault="004E7D5D" w:rsidP="004E7D5D">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p w14:paraId="4D561CBC" w14:textId="3B556DCB" w:rsidR="00ED4BE5" w:rsidRPr="00DE0344" w:rsidRDefault="00BF70B5" w:rsidP="004E7D5D">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22</w:t>
            </w:r>
            <w:r w:rsidR="00ED4BE5" w:rsidRPr="00DE0344">
              <w:rPr>
                <w:rFonts w:ascii="Garamond" w:hAnsi="Garamond" w:cstheme="majorBidi"/>
                <w:sz w:val="18"/>
                <w:szCs w:val="18"/>
              </w:rPr>
              <w:t xml:space="preserve"> (55</w:t>
            </w:r>
            <w:r w:rsidRPr="00DE0344">
              <w:rPr>
                <w:rFonts w:ascii="Garamond" w:hAnsi="Garamond" w:cstheme="majorBidi"/>
                <w:sz w:val="18"/>
                <w:szCs w:val="18"/>
              </w:rPr>
              <w:t>)</w:t>
            </w:r>
          </w:p>
        </w:tc>
        <w:tc>
          <w:tcPr>
            <w:tcW w:w="771" w:type="dxa"/>
          </w:tcPr>
          <w:p w14:paraId="015B4A1D" w14:textId="77777777" w:rsidR="004E7D5D" w:rsidRPr="00DE0344" w:rsidRDefault="004E7D5D" w:rsidP="004E7D5D">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b/>
                <w:bCs/>
                <w:sz w:val="18"/>
                <w:szCs w:val="18"/>
              </w:rPr>
            </w:pPr>
          </w:p>
          <w:p w14:paraId="03BF2153" w14:textId="77777777" w:rsidR="004E7D5D" w:rsidRPr="00DE0344" w:rsidRDefault="00BF70B5" w:rsidP="004E7D5D">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b/>
                <w:bCs/>
                <w:sz w:val="18"/>
                <w:szCs w:val="18"/>
              </w:rPr>
            </w:pPr>
            <w:r w:rsidRPr="00DE0344">
              <w:rPr>
                <w:rFonts w:ascii="Garamond" w:hAnsi="Garamond" w:cstheme="majorBidi"/>
                <w:b/>
                <w:bCs/>
                <w:sz w:val="18"/>
                <w:szCs w:val="18"/>
              </w:rPr>
              <w:t>0.001</w:t>
            </w:r>
          </w:p>
          <w:p w14:paraId="00BD4893" w14:textId="566E0DF8" w:rsidR="00ED4BE5" w:rsidRPr="00DE0344" w:rsidRDefault="00BF70B5" w:rsidP="004E7D5D">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b/>
                <w:bCs/>
                <w:sz w:val="18"/>
                <w:szCs w:val="18"/>
              </w:rPr>
            </w:pPr>
            <w:r w:rsidRPr="00DE0344">
              <w:rPr>
                <w:rFonts w:ascii="Garamond" w:hAnsi="Garamond" w:cstheme="majorBidi"/>
                <w:b/>
                <w:bCs/>
                <w:sz w:val="18"/>
                <w:szCs w:val="18"/>
              </w:rPr>
              <w:t>**</w:t>
            </w:r>
          </w:p>
        </w:tc>
      </w:tr>
      <w:tr w:rsidR="00BF70B5" w:rsidRPr="00DE0344" w14:paraId="530859D6" w14:textId="77777777" w:rsidTr="00512F9D">
        <w:trPr>
          <w:jc w:val="center"/>
        </w:trPr>
        <w:tc>
          <w:tcPr>
            <w:cnfStyle w:val="001000000000" w:firstRow="0" w:lastRow="0" w:firstColumn="1" w:lastColumn="0" w:oddVBand="0" w:evenVBand="0" w:oddHBand="0" w:evenHBand="0" w:firstRowFirstColumn="0" w:firstRowLastColumn="0" w:lastRowFirstColumn="0" w:lastRowLastColumn="0"/>
            <w:tcW w:w="1555" w:type="dxa"/>
          </w:tcPr>
          <w:p w14:paraId="098C3E43" w14:textId="77777777" w:rsidR="004E7D5D" w:rsidRPr="00DE0344" w:rsidRDefault="00ED4BE5" w:rsidP="004E7D5D">
            <w:pPr>
              <w:jc w:val="center"/>
              <w:rPr>
                <w:rFonts w:ascii="Garamond" w:hAnsi="Garamond" w:cstheme="majorBidi"/>
                <w:b w:val="0"/>
                <w:bCs w:val="0"/>
                <w:sz w:val="18"/>
                <w:szCs w:val="18"/>
              </w:rPr>
            </w:pPr>
            <w:r w:rsidRPr="00DE0344">
              <w:rPr>
                <w:rFonts w:ascii="Garamond" w:hAnsi="Garamond" w:cstheme="majorBidi"/>
                <w:sz w:val="18"/>
                <w:szCs w:val="18"/>
              </w:rPr>
              <w:t xml:space="preserve">Tendon du </w:t>
            </w:r>
            <w:proofErr w:type="spellStart"/>
            <w:r w:rsidRPr="00DE0344">
              <w:rPr>
                <w:rFonts w:ascii="Garamond" w:hAnsi="Garamond" w:cstheme="majorBidi"/>
                <w:sz w:val="18"/>
                <w:szCs w:val="18"/>
              </w:rPr>
              <w:t>supraspinatu</w:t>
            </w:r>
            <w:r w:rsidR="00BF70B5" w:rsidRPr="00DE0344">
              <w:rPr>
                <w:rFonts w:ascii="Garamond" w:hAnsi="Garamond" w:cstheme="majorBidi"/>
                <w:sz w:val="18"/>
                <w:szCs w:val="18"/>
              </w:rPr>
              <w:t>s</w:t>
            </w:r>
            <w:proofErr w:type="spellEnd"/>
            <w:r w:rsidR="00BF70B5" w:rsidRPr="00DE0344">
              <w:rPr>
                <w:rFonts w:ascii="Garamond" w:hAnsi="Garamond" w:cstheme="majorBidi"/>
                <w:sz w:val="18"/>
                <w:szCs w:val="18"/>
              </w:rPr>
              <w:t xml:space="preserve"> </w:t>
            </w:r>
            <w:r w:rsidR="00BF70B5" w:rsidRPr="00DE0344">
              <w:rPr>
                <w:rFonts w:ascii="Garamond" w:hAnsi="Garamond" w:cstheme="majorBidi"/>
                <w:b w:val="0"/>
                <w:bCs w:val="0"/>
                <w:sz w:val="18"/>
                <w:szCs w:val="18"/>
              </w:rPr>
              <w:t>(tendinopathie/</w:t>
            </w:r>
          </w:p>
          <w:p w14:paraId="099A7190" w14:textId="643D525A" w:rsidR="00BF70B5" w:rsidRPr="00DE0344" w:rsidRDefault="00BF70B5" w:rsidP="004E7D5D">
            <w:pPr>
              <w:jc w:val="center"/>
              <w:rPr>
                <w:rFonts w:ascii="Garamond" w:hAnsi="Garamond" w:cstheme="majorBidi"/>
                <w:sz w:val="18"/>
                <w:szCs w:val="18"/>
              </w:rPr>
            </w:pPr>
            <w:r w:rsidRPr="00DE0344">
              <w:rPr>
                <w:rFonts w:ascii="Garamond" w:hAnsi="Garamond" w:cstheme="majorBidi"/>
                <w:b w:val="0"/>
                <w:bCs w:val="0"/>
                <w:sz w:val="18"/>
                <w:szCs w:val="18"/>
              </w:rPr>
              <w:t>rupture)</w:t>
            </w:r>
          </w:p>
          <w:p w14:paraId="162DA042" w14:textId="6811601D" w:rsidR="00A500D4" w:rsidRPr="00DE0344" w:rsidRDefault="00A500D4" w:rsidP="00BF70B5">
            <w:pPr>
              <w:rPr>
                <w:rFonts w:ascii="Garamond" w:hAnsi="Garamond" w:cstheme="majorBidi"/>
                <w:b w:val="0"/>
                <w:bCs w:val="0"/>
                <w:sz w:val="18"/>
                <w:szCs w:val="18"/>
              </w:rPr>
            </w:pPr>
          </w:p>
        </w:tc>
        <w:tc>
          <w:tcPr>
            <w:tcW w:w="992" w:type="dxa"/>
          </w:tcPr>
          <w:p w14:paraId="3E4547A2" w14:textId="77777777" w:rsidR="004E7D5D" w:rsidRPr="00DE0344" w:rsidRDefault="004E7D5D" w:rsidP="004E7D5D">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p>
          <w:p w14:paraId="6F69C011" w14:textId="05865D9E" w:rsidR="00BF70B5" w:rsidRPr="00DE0344" w:rsidRDefault="00ED4BE5" w:rsidP="004E7D5D">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21 (43.8</w:t>
            </w:r>
            <w:r w:rsidR="00BF70B5" w:rsidRPr="00DE0344">
              <w:rPr>
                <w:rFonts w:ascii="Garamond" w:hAnsi="Garamond" w:cstheme="majorBidi"/>
                <w:sz w:val="18"/>
                <w:szCs w:val="18"/>
              </w:rPr>
              <w:t>)</w:t>
            </w:r>
          </w:p>
          <w:p w14:paraId="46FA3FF1" w14:textId="77777777" w:rsidR="00BF70B5" w:rsidRPr="00DE0344" w:rsidRDefault="00BF70B5" w:rsidP="004E7D5D">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p>
        </w:tc>
        <w:tc>
          <w:tcPr>
            <w:tcW w:w="992" w:type="dxa"/>
          </w:tcPr>
          <w:p w14:paraId="02D9E7A6" w14:textId="77777777" w:rsidR="004E7D5D" w:rsidRPr="00DE0344" w:rsidRDefault="004E7D5D" w:rsidP="004E7D5D">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p>
          <w:p w14:paraId="0973CC75" w14:textId="571AD25C" w:rsidR="00BF70B5" w:rsidRPr="00DE0344" w:rsidRDefault="004E7D5D" w:rsidP="004E7D5D">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 xml:space="preserve">30 </w:t>
            </w:r>
            <w:r w:rsidR="00ED4BE5" w:rsidRPr="00DE0344">
              <w:rPr>
                <w:rFonts w:ascii="Garamond" w:hAnsi="Garamond" w:cstheme="majorBidi"/>
                <w:sz w:val="18"/>
                <w:szCs w:val="18"/>
              </w:rPr>
              <w:t>(68.2</w:t>
            </w:r>
            <w:r w:rsidR="00BF70B5" w:rsidRPr="00DE0344">
              <w:rPr>
                <w:rFonts w:ascii="Garamond" w:hAnsi="Garamond" w:cstheme="majorBidi"/>
                <w:sz w:val="18"/>
                <w:szCs w:val="18"/>
              </w:rPr>
              <w:t>)</w:t>
            </w:r>
          </w:p>
        </w:tc>
        <w:tc>
          <w:tcPr>
            <w:tcW w:w="771" w:type="dxa"/>
          </w:tcPr>
          <w:p w14:paraId="01505EC4" w14:textId="77777777" w:rsidR="00747CCC" w:rsidRPr="00DE0344" w:rsidRDefault="00747CCC" w:rsidP="004E7D5D">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b/>
                <w:bCs/>
                <w:sz w:val="18"/>
                <w:szCs w:val="18"/>
              </w:rPr>
            </w:pPr>
          </w:p>
          <w:p w14:paraId="3A77580E" w14:textId="77777777" w:rsidR="00BF70B5" w:rsidRPr="00DE0344" w:rsidRDefault="00BF70B5" w:rsidP="004E7D5D">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b/>
                <w:bCs/>
                <w:sz w:val="18"/>
                <w:szCs w:val="18"/>
              </w:rPr>
            </w:pPr>
            <w:r w:rsidRPr="00DE0344">
              <w:rPr>
                <w:rFonts w:ascii="Garamond" w:hAnsi="Garamond" w:cstheme="majorBidi"/>
                <w:b/>
                <w:bCs/>
                <w:sz w:val="18"/>
                <w:szCs w:val="18"/>
              </w:rPr>
              <w:t>0.019*</w:t>
            </w:r>
          </w:p>
          <w:p w14:paraId="0F79E9BB" w14:textId="77777777" w:rsidR="00BF70B5" w:rsidRPr="00DE0344" w:rsidRDefault="00BF70B5" w:rsidP="004E7D5D">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p>
        </w:tc>
      </w:tr>
      <w:tr w:rsidR="00BF70B5" w:rsidRPr="00DE0344" w14:paraId="67839146" w14:textId="77777777" w:rsidTr="00512F9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Pr>
          <w:p w14:paraId="3BF86BBE" w14:textId="77777777" w:rsidR="00ED4BE5" w:rsidRPr="00DE0344" w:rsidRDefault="00BF70B5" w:rsidP="004E7D5D">
            <w:pPr>
              <w:jc w:val="center"/>
              <w:rPr>
                <w:rFonts w:ascii="Garamond" w:hAnsi="Garamond" w:cstheme="majorBidi"/>
                <w:b w:val="0"/>
                <w:bCs w:val="0"/>
                <w:sz w:val="18"/>
                <w:szCs w:val="18"/>
              </w:rPr>
            </w:pPr>
            <w:r w:rsidRPr="00DE0344">
              <w:rPr>
                <w:rFonts w:ascii="Garamond" w:hAnsi="Garamond" w:cstheme="majorBidi"/>
                <w:sz w:val="18"/>
                <w:szCs w:val="18"/>
              </w:rPr>
              <w:t xml:space="preserve">Tendon du </w:t>
            </w:r>
            <w:proofErr w:type="spellStart"/>
            <w:r w:rsidRPr="00DE0344">
              <w:rPr>
                <w:rFonts w:ascii="Garamond" w:hAnsi="Garamond" w:cstheme="majorBidi"/>
                <w:sz w:val="18"/>
                <w:szCs w:val="18"/>
              </w:rPr>
              <w:t>subscapulaire</w:t>
            </w:r>
            <w:proofErr w:type="spellEnd"/>
            <w:r w:rsidRPr="00DE0344">
              <w:rPr>
                <w:rFonts w:ascii="Garamond" w:hAnsi="Garamond" w:cstheme="majorBidi"/>
                <w:sz w:val="18"/>
                <w:szCs w:val="18"/>
              </w:rPr>
              <w:t xml:space="preserve"> </w:t>
            </w:r>
            <w:r w:rsidR="00ED4BE5" w:rsidRPr="00DE0344">
              <w:rPr>
                <w:rFonts w:ascii="Garamond" w:hAnsi="Garamond" w:cstheme="majorBidi"/>
                <w:sz w:val="18"/>
                <w:szCs w:val="18"/>
              </w:rPr>
              <w:t>(</w:t>
            </w:r>
            <w:r w:rsidR="00ED4BE5" w:rsidRPr="00DE0344">
              <w:rPr>
                <w:rFonts w:ascii="Garamond" w:hAnsi="Garamond" w:cstheme="majorBidi"/>
                <w:b w:val="0"/>
                <w:bCs w:val="0"/>
                <w:sz w:val="18"/>
                <w:szCs w:val="18"/>
              </w:rPr>
              <w:t>tendinopathie/</w:t>
            </w:r>
          </w:p>
          <w:p w14:paraId="6BA9F6FC" w14:textId="444A1C35" w:rsidR="00A500D4" w:rsidRPr="00DE0344" w:rsidRDefault="00ED4BE5" w:rsidP="004E7D5D">
            <w:pPr>
              <w:jc w:val="center"/>
              <w:rPr>
                <w:rFonts w:ascii="Garamond" w:hAnsi="Garamond" w:cstheme="majorBidi"/>
                <w:sz w:val="18"/>
                <w:szCs w:val="18"/>
              </w:rPr>
            </w:pPr>
            <w:r w:rsidRPr="00DE0344">
              <w:rPr>
                <w:rFonts w:ascii="Garamond" w:hAnsi="Garamond" w:cstheme="majorBidi"/>
                <w:b w:val="0"/>
                <w:bCs w:val="0"/>
                <w:sz w:val="18"/>
                <w:szCs w:val="18"/>
              </w:rPr>
              <w:t>ruptur</w:t>
            </w:r>
            <w:r w:rsidRPr="00DE0344">
              <w:rPr>
                <w:rFonts w:ascii="Garamond" w:hAnsi="Garamond" w:cstheme="majorBidi"/>
                <w:sz w:val="18"/>
                <w:szCs w:val="18"/>
              </w:rPr>
              <w:t>e)</w:t>
            </w:r>
          </w:p>
        </w:tc>
        <w:tc>
          <w:tcPr>
            <w:tcW w:w="992" w:type="dxa"/>
          </w:tcPr>
          <w:p w14:paraId="4A37159F" w14:textId="77777777" w:rsidR="004E7D5D" w:rsidRPr="00DE0344" w:rsidRDefault="004E7D5D" w:rsidP="004E7D5D">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p w14:paraId="7274FF48" w14:textId="3B050982" w:rsidR="00BF70B5" w:rsidRPr="00DE0344" w:rsidRDefault="00BF70B5" w:rsidP="004E7D5D">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8</w:t>
            </w:r>
            <w:r w:rsidR="004E7D5D" w:rsidRPr="00DE0344">
              <w:rPr>
                <w:rFonts w:ascii="Garamond" w:hAnsi="Garamond" w:cstheme="majorBidi"/>
                <w:sz w:val="18"/>
                <w:szCs w:val="18"/>
              </w:rPr>
              <w:t xml:space="preserve"> </w:t>
            </w:r>
            <w:r w:rsidR="00ED4BE5" w:rsidRPr="00DE0344">
              <w:rPr>
                <w:rFonts w:ascii="Garamond" w:hAnsi="Garamond" w:cstheme="majorBidi"/>
                <w:sz w:val="18"/>
                <w:szCs w:val="18"/>
              </w:rPr>
              <w:t>(16.7</w:t>
            </w:r>
            <w:r w:rsidRPr="00DE0344">
              <w:rPr>
                <w:rFonts w:ascii="Garamond" w:hAnsi="Garamond" w:cstheme="majorBidi"/>
                <w:sz w:val="18"/>
                <w:szCs w:val="18"/>
              </w:rPr>
              <w:t>)</w:t>
            </w:r>
          </w:p>
          <w:p w14:paraId="0D7266EB" w14:textId="77777777" w:rsidR="00BF70B5" w:rsidRPr="00DE0344" w:rsidRDefault="00BF70B5" w:rsidP="004E7D5D">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tc>
        <w:tc>
          <w:tcPr>
            <w:tcW w:w="992" w:type="dxa"/>
          </w:tcPr>
          <w:p w14:paraId="2E6DED58" w14:textId="77777777" w:rsidR="004E7D5D" w:rsidRPr="00DE0344" w:rsidRDefault="004E7D5D" w:rsidP="004E7D5D">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p w14:paraId="78E2FF4A" w14:textId="4B4AA441" w:rsidR="00BF70B5" w:rsidRPr="00DE0344" w:rsidRDefault="00BF70B5" w:rsidP="004E7D5D">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13</w:t>
            </w:r>
            <w:r w:rsidR="004E7D5D" w:rsidRPr="00DE0344">
              <w:rPr>
                <w:rFonts w:ascii="Garamond" w:hAnsi="Garamond" w:cstheme="majorBidi"/>
                <w:sz w:val="18"/>
                <w:szCs w:val="18"/>
              </w:rPr>
              <w:t xml:space="preserve"> </w:t>
            </w:r>
            <w:r w:rsidR="00ED4BE5" w:rsidRPr="00DE0344">
              <w:rPr>
                <w:rFonts w:ascii="Garamond" w:hAnsi="Garamond" w:cstheme="majorBidi"/>
                <w:sz w:val="18"/>
                <w:szCs w:val="18"/>
              </w:rPr>
              <w:t>(31</w:t>
            </w:r>
            <w:r w:rsidRPr="00DE0344">
              <w:rPr>
                <w:rFonts w:ascii="Garamond" w:hAnsi="Garamond" w:cstheme="majorBidi"/>
                <w:sz w:val="18"/>
                <w:szCs w:val="18"/>
              </w:rPr>
              <w:t>)</w:t>
            </w:r>
          </w:p>
        </w:tc>
        <w:tc>
          <w:tcPr>
            <w:tcW w:w="771" w:type="dxa"/>
          </w:tcPr>
          <w:p w14:paraId="03503D7A" w14:textId="77777777" w:rsidR="00747CCC" w:rsidRPr="00DE0344" w:rsidRDefault="00747CCC" w:rsidP="004E7D5D">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p w14:paraId="3768A362" w14:textId="77777777" w:rsidR="00BF70B5" w:rsidRPr="00DE0344" w:rsidRDefault="00BF70B5" w:rsidP="004E7D5D">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NS</w:t>
            </w:r>
          </w:p>
          <w:p w14:paraId="4450B6DA" w14:textId="77777777" w:rsidR="00BF70B5" w:rsidRPr="00DE0344" w:rsidRDefault="00BF70B5" w:rsidP="004E7D5D">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tc>
      </w:tr>
      <w:tr w:rsidR="00BF70B5" w:rsidRPr="00DE0344" w14:paraId="62A77DEA" w14:textId="77777777" w:rsidTr="00512F9D">
        <w:trPr>
          <w:jc w:val="center"/>
        </w:trPr>
        <w:tc>
          <w:tcPr>
            <w:cnfStyle w:val="001000000000" w:firstRow="0" w:lastRow="0" w:firstColumn="1" w:lastColumn="0" w:oddVBand="0" w:evenVBand="0" w:oddHBand="0" w:evenHBand="0" w:firstRowFirstColumn="0" w:firstRowLastColumn="0" w:lastRowFirstColumn="0" w:lastRowLastColumn="0"/>
            <w:tcW w:w="1555" w:type="dxa"/>
          </w:tcPr>
          <w:p w14:paraId="1F8D2183" w14:textId="77777777" w:rsidR="004E7D5D" w:rsidRPr="00DE0344" w:rsidRDefault="00BF70B5" w:rsidP="004E7D5D">
            <w:pPr>
              <w:jc w:val="center"/>
              <w:rPr>
                <w:rFonts w:ascii="Garamond" w:hAnsi="Garamond" w:cstheme="majorBidi"/>
                <w:b w:val="0"/>
                <w:bCs w:val="0"/>
                <w:sz w:val="18"/>
                <w:szCs w:val="18"/>
              </w:rPr>
            </w:pPr>
            <w:r w:rsidRPr="00DE0344">
              <w:rPr>
                <w:rFonts w:ascii="Garamond" w:hAnsi="Garamond" w:cstheme="majorBidi"/>
                <w:sz w:val="18"/>
                <w:szCs w:val="18"/>
              </w:rPr>
              <w:t xml:space="preserve">Tendon </w:t>
            </w:r>
            <w:r w:rsidR="00415A0A" w:rsidRPr="00DE0344">
              <w:rPr>
                <w:rFonts w:ascii="Garamond" w:hAnsi="Garamond" w:cstheme="majorBidi"/>
                <w:sz w:val="18"/>
                <w:szCs w:val="18"/>
              </w:rPr>
              <w:t>de l’</w:t>
            </w:r>
            <w:proofErr w:type="spellStart"/>
            <w:r w:rsidR="00415A0A" w:rsidRPr="00DE0344">
              <w:rPr>
                <w:rFonts w:ascii="Garamond" w:hAnsi="Garamond" w:cstheme="majorBidi"/>
                <w:sz w:val="18"/>
                <w:szCs w:val="18"/>
              </w:rPr>
              <w:t>infraspinatus</w:t>
            </w:r>
            <w:proofErr w:type="spellEnd"/>
            <w:r w:rsidRPr="00DE0344">
              <w:rPr>
                <w:rFonts w:ascii="Garamond" w:hAnsi="Garamond" w:cstheme="majorBidi"/>
                <w:sz w:val="18"/>
                <w:szCs w:val="18"/>
              </w:rPr>
              <w:t xml:space="preserve"> </w:t>
            </w:r>
            <w:r w:rsidRPr="00DE0344">
              <w:rPr>
                <w:rFonts w:ascii="Garamond" w:hAnsi="Garamond" w:cstheme="majorBidi"/>
                <w:b w:val="0"/>
                <w:bCs w:val="0"/>
                <w:sz w:val="18"/>
                <w:szCs w:val="18"/>
              </w:rPr>
              <w:t>(tendinopathie/</w:t>
            </w:r>
          </w:p>
          <w:p w14:paraId="05142BDB" w14:textId="044B57C4" w:rsidR="00A500D4" w:rsidRPr="00DE0344" w:rsidRDefault="00BF70B5" w:rsidP="004E7D5D">
            <w:pPr>
              <w:jc w:val="center"/>
              <w:rPr>
                <w:rFonts w:ascii="Garamond" w:hAnsi="Garamond" w:cstheme="majorBidi"/>
                <w:b w:val="0"/>
                <w:bCs w:val="0"/>
                <w:sz w:val="18"/>
                <w:szCs w:val="18"/>
              </w:rPr>
            </w:pPr>
            <w:r w:rsidRPr="00DE0344">
              <w:rPr>
                <w:rFonts w:ascii="Garamond" w:hAnsi="Garamond" w:cstheme="majorBidi"/>
                <w:b w:val="0"/>
                <w:bCs w:val="0"/>
                <w:sz w:val="18"/>
                <w:szCs w:val="18"/>
              </w:rPr>
              <w:t>rupture)</w:t>
            </w:r>
          </w:p>
        </w:tc>
        <w:tc>
          <w:tcPr>
            <w:tcW w:w="992" w:type="dxa"/>
          </w:tcPr>
          <w:p w14:paraId="59729E05" w14:textId="77777777" w:rsidR="004E7D5D" w:rsidRPr="00DE0344" w:rsidRDefault="004E7D5D" w:rsidP="004E7D5D">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p>
          <w:p w14:paraId="71E332B8" w14:textId="131A1870" w:rsidR="00BF70B5" w:rsidRPr="00DE0344" w:rsidRDefault="00BF70B5" w:rsidP="004E7D5D">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0</w:t>
            </w:r>
            <w:r w:rsidR="004E7D5D" w:rsidRPr="00DE0344">
              <w:rPr>
                <w:rFonts w:ascii="Garamond" w:hAnsi="Garamond" w:cstheme="majorBidi"/>
                <w:sz w:val="18"/>
                <w:szCs w:val="18"/>
              </w:rPr>
              <w:t xml:space="preserve"> </w:t>
            </w:r>
            <w:r w:rsidR="00ED4BE5" w:rsidRPr="00DE0344">
              <w:rPr>
                <w:rFonts w:ascii="Garamond" w:hAnsi="Garamond" w:cstheme="majorBidi"/>
                <w:sz w:val="18"/>
                <w:szCs w:val="18"/>
              </w:rPr>
              <w:t>(0</w:t>
            </w:r>
            <w:r w:rsidRPr="00DE0344">
              <w:rPr>
                <w:rFonts w:ascii="Garamond" w:hAnsi="Garamond" w:cstheme="majorBidi"/>
                <w:sz w:val="18"/>
                <w:szCs w:val="18"/>
              </w:rPr>
              <w:t>)</w:t>
            </w:r>
          </w:p>
          <w:p w14:paraId="341DA598" w14:textId="77777777" w:rsidR="00BF70B5" w:rsidRPr="00DE0344" w:rsidRDefault="00BF70B5" w:rsidP="004E7D5D">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p>
        </w:tc>
        <w:tc>
          <w:tcPr>
            <w:tcW w:w="992" w:type="dxa"/>
          </w:tcPr>
          <w:p w14:paraId="1D24F8EA" w14:textId="77777777" w:rsidR="004E7D5D" w:rsidRPr="00DE0344" w:rsidRDefault="004E7D5D" w:rsidP="004E7D5D">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p>
          <w:p w14:paraId="70668FA8" w14:textId="0282689F" w:rsidR="00BF70B5" w:rsidRPr="00DE0344" w:rsidRDefault="00BF70B5" w:rsidP="004E7D5D">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2</w:t>
            </w:r>
            <w:r w:rsidR="004E7D5D" w:rsidRPr="00DE0344">
              <w:rPr>
                <w:rFonts w:ascii="Garamond" w:hAnsi="Garamond" w:cstheme="majorBidi"/>
                <w:sz w:val="18"/>
                <w:szCs w:val="18"/>
              </w:rPr>
              <w:t xml:space="preserve"> </w:t>
            </w:r>
            <w:r w:rsidR="00ED4BE5" w:rsidRPr="00DE0344">
              <w:rPr>
                <w:rFonts w:ascii="Garamond" w:hAnsi="Garamond" w:cstheme="majorBidi"/>
                <w:sz w:val="18"/>
                <w:szCs w:val="18"/>
              </w:rPr>
              <w:t>(4.9</w:t>
            </w:r>
            <w:r w:rsidRPr="00DE0344">
              <w:rPr>
                <w:rFonts w:ascii="Garamond" w:hAnsi="Garamond" w:cstheme="majorBidi"/>
                <w:sz w:val="18"/>
                <w:szCs w:val="18"/>
              </w:rPr>
              <w:t>)</w:t>
            </w:r>
          </w:p>
          <w:p w14:paraId="29A21F43" w14:textId="77777777" w:rsidR="00BF70B5" w:rsidRPr="00DE0344" w:rsidRDefault="00BF70B5" w:rsidP="004E7D5D">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p>
        </w:tc>
        <w:tc>
          <w:tcPr>
            <w:tcW w:w="771" w:type="dxa"/>
          </w:tcPr>
          <w:p w14:paraId="3853349C" w14:textId="77777777" w:rsidR="00747CCC" w:rsidRPr="00DE0344" w:rsidRDefault="00747CCC" w:rsidP="004E7D5D">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p>
          <w:p w14:paraId="4B96114D" w14:textId="77777777" w:rsidR="00BF70B5" w:rsidRPr="00DE0344" w:rsidRDefault="00BF70B5" w:rsidP="004E7D5D">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0.076</w:t>
            </w:r>
          </w:p>
          <w:p w14:paraId="57228725" w14:textId="77777777" w:rsidR="00BF70B5" w:rsidRPr="00DE0344" w:rsidRDefault="00BF70B5" w:rsidP="004E7D5D">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p>
        </w:tc>
      </w:tr>
      <w:tr w:rsidR="00BF70B5" w:rsidRPr="00DE0344" w14:paraId="6C1CEF2B" w14:textId="77777777" w:rsidTr="00512F9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Pr>
          <w:p w14:paraId="7CF82581" w14:textId="443EEECA" w:rsidR="00A500D4" w:rsidRPr="00DE0344" w:rsidRDefault="00BF70B5" w:rsidP="004E7D5D">
            <w:pPr>
              <w:jc w:val="center"/>
              <w:rPr>
                <w:rFonts w:ascii="Garamond" w:hAnsi="Garamond" w:cstheme="majorBidi"/>
                <w:sz w:val="18"/>
                <w:szCs w:val="18"/>
              </w:rPr>
            </w:pPr>
            <w:r w:rsidRPr="00DE0344">
              <w:rPr>
                <w:rFonts w:ascii="Garamond" w:hAnsi="Garamond" w:cstheme="majorBidi"/>
                <w:sz w:val="18"/>
                <w:szCs w:val="18"/>
              </w:rPr>
              <w:t>Bu</w:t>
            </w:r>
            <w:r w:rsidR="00ED4BE5" w:rsidRPr="00DE0344">
              <w:rPr>
                <w:rFonts w:ascii="Garamond" w:hAnsi="Garamond" w:cstheme="majorBidi"/>
                <w:sz w:val="18"/>
                <w:szCs w:val="18"/>
              </w:rPr>
              <w:t>rsite sous acromio-deltoïdienne</w:t>
            </w:r>
          </w:p>
        </w:tc>
        <w:tc>
          <w:tcPr>
            <w:tcW w:w="992" w:type="dxa"/>
          </w:tcPr>
          <w:p w14:paraId="1FCAE932" w14:textId="77777777" w:rsidR="00A500D4" w:rsidRPr="00DE0344" w:rsidRDefault="00A500D4" w:rsidP="004E7D5D">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p w14:paraId="56C3B1E9" w14:textId="6147A25B" w:rsidR="00BF70B5" w:rsidRPr="00DE0344" w:rsidRDefault="00ED4BE5" w:rsidP="004E7D5D">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21 (28.8</w:t>
            </w:r>
            <w:r w:rsidR="00BF70B5" w:rsidRPr="00DE0344">
              <w:rPr>
                <w:rFonts w:ascii="Garamond" w:hAnsi="Garamond" w:cstheme="majorBidi"/>
                <w:sz w:val="18"/>
                <w:szCs w:val="18"/>
              </w:rPr>
              <w:t>)</w:t>
            </w:r>
          </w:p>
        </w:tc>
        <w:tc>
          <w:tcPr>
            <w:tcW w:w="992" w:type="dxa"/>
          </w:tcPr>
          <w:p w14:paraId="4660E13E" w14:textId="77777777" w:rsidR="00A500D4" w:rsidRPr="00DE0344" w:rsidRDefault="00A500D4" w:rsidP="004E7D5D">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p w14:paraId="2C8D0ECA" w14:textId="5E955251" w:rsidR="00BF70B5" w:rsidRPr="00DE0344" w:rsidRDefault="00ED4BE5" w:rsidP="004E7D5D">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39 (53.4</w:t>
            </w:r>
            <w:r w:rsidR="00BF70B5" w:rsidRPr="00DE0344">
              <w:rPr>
                <w:rFonts w:ascii="Garamond" w:hAnsi="Garamond" w:cstheme="majorBidi"/>
                <w:sz w:val="18"/>
                <w:szCs w:val="18"/>
              </w:rPr>
              <w:t>)</w:t>
            </w:r>
          </w:p>
        </w:tc>
        <w:tc>
          <w:tcPr>
            <w:tcW w:w="771" w:type="dxa"/>
          </w:tcPr>
          <w:p w14:paraId="0DADE0F4" w14:textId="77777777" w:rsidR="00A500D4" w:rsidRPr="00DE0344" w:rsidRDefault="00A500D4" w:rsidP="004E7D5D">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p w14:paraId="3A7D1860" w14:textId="77777777" w:rsidR="00BF70B5" w:rsidRPr="00DE0344" w:rsidRDefault="00BF70B5" w:rsidP="004E7D5D">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NS</w:t>
            </w:r>
          </w:p>
        </w:tc>
      </w:tr>
    </w:tbl>
    <w:p w14:paraId="2A7CAB08" w14:textId="0C44E1C8" w:rsidR="003569E6" w:rsidRPr="00DE0344" w:rsidRDefault="000B3520" w:rsidP="00EE3E2A">
      <w:pPr>
        <w:pStyle w:val="Els-2ndorder-head"/>
        <w:numPr>
          <w:ilvl w:val="0"/>
          <w:numId w:val="0"/>
        </w:numPr>
        <w:jc w:val="both"/>
        <w:rPr>
          <w:rFonts w:ascii="Garamond" w:hAnsi="Garamond" w:cstheme="majorBidi"/>
          <w:b w:val="0"/>
          <w:bCs/>
          <w:i w:val="0"/>
          <w:iCs/>
          <w:sz w:val="16"/>
          <w:szCs w:val="16"/>
          <w:lang w:val="fr-FR"/>
        </w:rPr>
      </w:pPr>
      <w:r w:rsidRPr="00DE0344">
        <w:rPr>
          <w:rFonts w:ascii="Garamond" w:hAnsi="Garamond" w:cstheme="majorBidi"/>
          <w:b w:val="0"/>
          <w:bCs/>
          <w:i w:val="0"/>
          <w:iCs/>
          <w:sz w:val="16"/>
          <w:szCs w:val="16"/>
          <w:lang w:val="fr-FR"/>
        </w:rPr>
        <w:t>** P : très significatif ; *P : significatif ; NS : non significatif ;</w:t>
      </w:r>
    </w:p>
    <w:p w14:paraId="366E1568" w14:textId="27053CCB" w:rsidR="00711D62" w:rsidRPr="00512F9D" w:rsidRDefault="001F3CA4" w:rsidP="003569E6">
      <w:pPr>
        <w:pStyle w:val="Els-body-text"/>
        <w:rPr>
          <w:rFonts w:ascii="Garamond" w:hAnsi="Garamond" w:cstheme="majorBidi"/>
          <w:b/>
          <w:iCs/>
          <w:color w:val="0070C0"/>
          <w:sz w:val="20"/>
          <w:lang w:val="fr-FR"/>
        </w:rPr>
      </w:pPr>
      <w:r w:rsidRPr="00512F9D">
        <w:rPr>
          <w:rFonts w:ascii="Garamond" w:hAnsi="Garamond" w:cstheme="majorBidi"/>
          <w:b/>
          <w:iCs/>
          <w:color w:val="0070C0"/>
          <w:sz w:val="20"/>
          <w:lang w:val="fr-FR"/>
        </w:rPr>
        <w:t xml:space="preserve">3.5 </w:t>
      </w:r>
      <w:r w:rsidR="00A92C44" w:rsidRPr="00512F9D">
        <w:rPr>
          <w:rFonts w:ascii="Garamond" w:hAnsi="Garamond" w:cstheme="majorBidi"/>
          <w:b/>
          <w:iCs/>
          <w:color w:val="0070C0"/>
          <w:sz w:val="20"/>
          <w:lang w:val="fr-FR"/>
        </w:rPr>
        <w:t>Résultats de l’analyse univariée </w:t>
      </w:r>
    </w:p>
    <w:p w14:paraId="38381052" w14:textId="3D0AB837" w:rsidR="00711D62" w:rsidRDefault="00711D62" w:rsidP="00711D62">
      <w:pPr>
        <w:pStyle w:val="Els-2ndorder-head"/>
        <w:numPr>
          <w:ilvl w:val="0"/>
          <w:numId w:val="0"/>
        </w:numPr>
        <w:ind w:firstLine="238"/>
        <w:jc w:val="both"/>
        <w:rPr>
          <w:rFonts w:ascii="Garamond" w:hAnsi="Garamond" w:cstheme="majorBidi"/>
          <w:b w:val="0"/>
          <w:bCs/>
          <w:i w:val="0"/>
          <w:iCs/>
          <w:sz w:val="20"/>
          <w:lang w:val="fr-FR"/>
        </w:rPr>
      </w:pPr>
      <w:r w:rsidRPr="000B6336">
        <w:rPr>
          <w:rFonts w:ascii="Garamond" w:hAnsi="Garamond" w:cstheme="majorBidi"/>
          <w:b w:val="0"/>
          <w:bCs/>
          <w:i w:val="0"/>
          <w:iCs/>
          <w:sz w:val="20"/>
          <w:lang w:val="fr-FR"/>
        </w:rPr>
        <w:t xml:space="preserve">L’analyse univariée a retenu dix-huit </w:t>
      </w:r>
      <w:proofErr w:type="spellStart"/>
      <w:r w:rsidRPr="000B6336">
        <w:rPr>
          <w:rFonts w:ascii="Garamond" w:hAnsi="Garamond" w:cstheme="majorBidi"/>
          <w:b w:val="0"/>
          <w:bCs/>
          <w:i w:val="0"/>
          <w:iCs/>
          <w:sz w:val="20"/>
          <w:lang w:val="fr-FR"/>
        </w:rPr>
        <w:t>co</w:t>
      </w:r>
      <w:proofErr w:type="spellEnd"/>
      <w:r w:rsidRPr="000B6336">
        <w:rPr>
          <w:rFonts w:ascii="Garamond" w:hAnsi="Garamond" w:cstheme="majorBidi"/>
          <w:b w:val="0"/>
          <w:bCs/>
          <w:i w:val="0"/>
          <w:iCs/>
          <w:sz w:val="20"/>
          <w:lang w:val="fr-FR"/>
        </w:rPr>
        <w:t>-variables associées à l’épaule douloureuse post AVC. Par contre, il n’était pa</w:t>
      </w:r>
      <w:r w:rsidR="006855E4" w:rsidRPr="000B6336">
        <w:rPr>
          <w:rFonts w:ascii="Garamond" w:hAnsi="Garamond" w:cstheme="majorBidi"/>
          <w:b w:val="0"/>
          <w:bCs/>
          <w:i w:val="0"/>
          <w:iCs/>
          <w:sz w:val="20"/>
          <w:lang w:val="fr-FR"/>
        </w:rPr>
        <w:t>s trouvé de relation avec</w:t>
      </w:r>
      <w:r w:rsidRPr="000B6336">
        <w:rPr>
          <w:rFonts w:ascii="Garamond" w:hAnsi="Garamond" w:cstheme="majorBidi"/>
          <w:b w:val="0"/>
          <w:bCs/>
          <w:i w:val="0"/>
          <w:iCs/>
          <w:sz w:val="20"/>
          <w:lang w:val="fr-FR"/>
        </w:rPr>
        <w:t xml:space="preserve"> l’existence de comorbidités, le type d’AVC, le coté de l’hémiplégie, les troubles de la sensibilité, l’hypotonie de l’épaule et l’existence d’une héminégligence. </w:t>
      </w:r>
    </w:p>
    <w:p w14:paraId="5F49E3C1" w14:textId="77777777" w:rsidR="00DE0344" w:rsidRPr="00DE0344" w:rsidRDefault="00DE0344" w:rsidP="00DE0344">
      <w:pPr>
        <w:pStyle w:val="Els-body-text"/>
        <w:rPr>
          <w:lang w:val="fr-FR"/>
        </w:rPr>
      </w:pPr>
    </w:p>
    <w:p w14:paraId="561D85E5" w14:textId="60093871" w:rsidR="00711D62" w:rsidRPr="000B6336" w:rsidRDefault="00711D62" w:rsidP="00711D62">
      <w:pPr>
        <w:pStyle w:val="Els-2ndorder-head"/>
        <w:numPr>
          <w:ilvl w:val="0"/>
          <w:numId w:val="0"/>
        </w:numPr>
        <w:ind w:firstLine="238"/>
        <w:jc w:val="both"/>
        <w:rPr>
          <w:rFonts w:ascii="Garamond" w:hAnsi="Garamond" w:cstheme="majorBidi"/>
          <w:b w:val="0"/>
          <w:bCs/>
          <w:i w:val="0"/>
          <w:iCs/>
          <w:sz w:val="20"/>
          <w:lang w:val="fr-FR"/>
        </w:rPr>
      </w:pPr>
      <w:r w:rsidRPr="000B6336">
        <w:rPr>
          <w:rFonts w:ascii="Garamond" w:hAnsi="Garamond" w:cstheme="majorBidi"/>
          <w:b w:val="0"/>
          <w:bCs/>
          <w:i w:val="0"/>
          <w:iCs/>
          <w:sz w:val="20"/>
          <w:lang w:val="fr-FR"/>
        </w:rPr>
        <w:lastRenderedPageBreak/>
        <w:t>Parmi les variables évaluées pour la perte de la fonction motrice du bras, un faible score du membre supérieur FM (OR</w:t>
      </w:r>
      <w:r w:rsidR="008202D2" w:rsidRPr="000B6336">
        <w:rPr>
          <w:rFonts w:ascii="Garamond" w:hAnsi="Garamond" w:cstheme="majorBidi"/>
          <w:b w:val="0"/>
          <w:bCs/>
          <w:i w:val="0"/>
          <w:iCs/>
          <w:sz w:val="20"/>
          <w:lang w:val="fr-FR"/>
        </w:rPr>
        <w:t xml:space="preserve"> brut</w:t>
      </w:r>
      <w:r w:rsidRPr="000B6336">
        <w:rPr>
          <w:rFonts w:ascii="Garamond" w:hAnsi="Garamond" w:cstheme="majorBidi"/>
          <w:b w:val="0"/>
          <w:bCs/>
          <w:i w:val="0"/>
          <w:iCs/>
          <w:sz w:val="20"/>
          <w:lang w:val="fr-FR"/>
        </w:rPr>
        <w:t xml:space="preserve"> = 0.96 ; IC à 95% = </w:t>
      </w:r>
      <w:r w:rsidRPr="000B6336">
        <w:rPr>
          <w:rFonts w:ascii="Garamond" w:hAnsi="Garamond" w:cstheme="majorBidi"/>
          <w:b w:val="0"/>
          <w:bCs/>
          <w:i w:val="0"/>
          <w:iCs/>
          <w:sz w:val="20"/>
          <w:lang w:val="fr-FR"/>
        </w:rPr>
        <w:sym w:font="Symbol" w:char="F05B"/>
      </w:r>
      <w:r w:rsidRPr="000B6336">
        <w:rPr>
          <w:rFonts w:ascii="Garamond" w:hAnsi="Garamond" w:cstheme="majorBidi"/>
          <w:b w:val="0"/>
          <w:bCs/>
          <w:i w:val="0"/>
          <w:iCs/>
          <w:sz w:val="20"/>
          <w:lang w:val="fr-FR"/>
        </w:rPr>
        <w:t>0.94-</w:t>
      </w:r>
      <w:r w:rsidR="004C5C78" w:rsidRPr="000B6336">
        <w:rPr>
          <w:rFonts w:ascii="Garamond" w:hAnsi="Garamond" w:cstheme="majorBidi"/>
          <w:b w:val="0"/>
          <w:bCs/>
          <w:i w:val="0"/>
          <w:iCs/>
          <w:sz w:val="20"/>
          <w:lang w:val="fr-FR"/>
        </w:rPr>
        <w:t>0.97</w:t>
      </w:r>
      <w:r w:rsidRPr="000B6336">
        <w:rPr>
          <w:rFonts w:ascii="Garamond" w:hAnsi="Garamond" w:cstheme="majorBidi"/>
          <w:b w:val="0"/>
          <w:bCs/>
          <w:i w:val="0"/>
          <w:iCs/>
          <w:sz w:val="20"/>
          <w:lang w:val="fr-FR"/>
        </w:rPr>
        <w:sym w:font="Symbol" w:char="F05D"/>
      </w:r>
      <w:r w:rsidRPr="000B6336">
        <w:rPr>
          <w:rFonts w:ascii="Garamond" w:hAnsi="Garamond" w:cstheme="majorBidi"/>
          <w:b w:val="0"/>
          <w:bCs/>
          <w:i w:val="0"/>
          <w:iCs/>
          <w:sz w:val="20"/>
          <w:lang w:val="fr-FR"/>
        </w:rPr>
        <w:t xml:space="preserve">; P </w:t>
      </w:r>
      <w:r w:rsidRPr="000B6336">
        <w:rPr>
          <w:rFonts w:ascii="Garamond" w:hAnsi="Garamond" w:cstheme="majorBidi"/>
          <w:b w:val="0"/>
          <w:bCs/>
          <w:i w:val="0"/>
          <w:iCs/>
          <w:sz w:val="20"/>
          <w:lang w:val="fr-FR"/>
        </w:rPr>
        <w:sym w:font="Symbol" w:char="F03C"/>
      </w:r>
      <w:r w:rsidRPr="000B6336">
        <w:rPr>
          <w:rFonts w:ascii="Garamond" w:hAnsi="Garamond" w:cstheme="majorBidi"/>
          <w:b w:val="0"/>
          <w:bCs/>
          <w:i w:val="0"/>
          <w:iCs/>
          <w:sz w:val="20"/>
          <w:lang w:val="fr-FR"/>
        </w:rPr>
        <w:t xml:space="preserve">10-³) et un stade de récupération motrice de </w:t>
      </w:r>
      <w:proofErr w:type="spellStart"/>
      <w:r w:rsidRPr="000B6336">
        <w:rPr>
          <w:rFonts w:ascii="Garamond" w:hAnsi="Garamond" w:cstheme="majorBidi"/>
          <w:b w:val="0"/>
          <w:bCs/>
          <w:i w:val="0"/>
          <w:iCs/>
          <w:sz w:val="20"/>
          <w:lang w:val="fr-FR"/>
        </w:rPr>
        <w:t>Brunnström</w:t>
      </w:r>
      <w:proofErr w:type="spellEnd"/>
      <w:r w:rsidRPr="000B6336">
        <w:rPr>
          <w:rFonts w:ascii="Garamond" w:hAnsi="Garamond" w:cstheme="majorBidi"/>
          <w:b w:val="0"/>
          <w:bCs/>
          <w:i w:val="0"/>
          <w:iCs/>
          <w:sz w:val="20"/>
          <w:lang w:val="fr-FR"/>
        </w:rPr>
        <w:t xml:space="preserve"> bas (OR</w:t>
      </w:r>
      <w:r w:rsidR="008202D2" w:rsidRPr="000B6336">
        <w:rPr>
          <w:rFonts w:ascii="Garamond" w:hAnsi="Garamond" w:cstheme="majorBidi"/>
          <w:b w:val="0"/>
          <w:bCs/>
          <w:i w:val="0"/>
          <w:iCs/>
          <w:sz w:val="20"/>
          <w:lang w:val="fr-FR"/>
        </w:rPr>
        <w:t xml:space="preserve"> brut</w:t>
      </w:r>
      <w:r w:rsidRPr="000B6336">
        <w:rPr>
          <w:rFonts w:ascii="Garamond" w:hAnsi="Garamond" w:cstheme="majorBidi"/>
          <w:b w:val="0"/>
          <w:bCs/>
          <w:i w:val="0"/>
          <w:iCs/>
          <w:sz w:val="20"/>
          <w:lang w:val="fr-FR"/>
        </w:rPr>
        <w:t xml:space="preserve"> = 5.70 ; IC à 95% = </w:t>
      </w:r>
      <w:r w:rsidRPr="000B6336">
        <w:rPr>
          <w:rFonts w:ascii="Garamond" w:hAnsi="Garamond" w:cstheme="majorBidi"/>
          <w:b w:val="0"/>
          <w:bCs/>
          <w:i w:val="0"/>
          <w:iCs/>
          <w:sz w:val="20"/>
          <w:lang w:val="fr-FR"/>
        </w:rPr>
        <w:sym w:font="Symbol" w:char="F05B"/>
      </w:r>
      <w:r w:rsidRPr="000B6336">
        <w:rPr>
          <w:rFonts w:ascii="Garamond" w:hAnsi="Garamond" w:cstheme="majorBidi"/>
          <w:b w:val="0"/>
          <w:bCs/>
          <w:i w:val="0"/>
          <w:iCs/>
          <w:sz w:val="20"/>
          <w:lang w:val="fr-FR"/>
        </w:rPr>
        <w:t>1.94-16.70</w:t>
      </w:r>
      <w:r w:rsidRPr="000B6336">
        <w:rPr>
          <w:rFonts w:ascii="Garamond" w:hAnsi="Garamond" w:cstheme="majorBidi"/>
          <w:b w:val="0"/>
          <w:bCs/>
          <w:i w:val="0"/>
          <w:iCs/>
          <w:sz w:val="20"/>
          <w:lang w:val="fr-FR"/>
        </w:rPr>
        <w:sym w:font="Symbol" w:char="F05D"/>
      </w:r>
      <w:r w:rsidRPr="000B6336">
        <w:rPr>
          <w:rFonts w:ascii="Garamond" w:hAnsi="Garamond" w:cstheme="majorBidi"/>
          <w:b w:val="0"/>
          <w:bCs/>
          <w:i w:val="0"/>
          <w:iCs/>
          <w:sz w:val="20"/>
          <w:lang w:val="fr-FR"/>
        </w:rPr>
        <w:t xml:space="preserve"> ; p = 0,002) ont été associés de manière significative avec l’épaule douloureuse au cours des 6 premiers mois après un AVC</w:t>
      </w:r>
      <w:r w:rsidR="0011145E" w:rsidRPr="000B6336">
        <w:rPr>
          <w:rFonts w:ascii="Garamond" w:hAnsi="Garamond" w:cstheme="majorBidi"/>
          <w:b w:val="0"/>
          <w:bCs/>
          <w:i w:val="0"/>
          <w:iCs/>
          <w:sz w:val="20"/>
          <w:lang w:val="fr-FR"/>
        </w:rPr>
        <w:t xml:space="preserve"> (Tableau 6)</w:t>
      </w:r>
      <w:r w:rsidRPr="000B6336">
        <w:rPr>
          <w:rFonts w:ascii="Garamond" w:hAnsi="Garamond" w:cstheme="majorBidi"/>
          <w:b w:val="0"/>
          <w:bCs/>
          <w:i w:val="0"/>
          <w:iCs/>
          <w:sz w:val="20"/>
          <w:lang w:val="fr-FR"/>
        </w:rPr>
        <w:t>.</w:t>
      </w:r>
    </w:p>
    <w:p w14:paraId="45A67C08" w14:textId="01840D65" w:rsidR="00711D62" w:rsidRPr="000B6336" w:rsidRDefault="00711D62" w:rsidP="00711D62">
      <w:pPr>
        <w:pStyle w:val="Els-2ndorder-head"/>
        <w:numPr>
          <w:ilvl w:val="0"/>
          <w:numId w:val="0"/>
        </w:numPr>
        <w:ind w:firstLine="238"/>
        <w:jc w:val="both"/>
        <w:rPr>
          <w:rFonts w:ascii="Garamond" w:hAnsi="Garamond" w:cstheme="majorBidi"/>
          <w:b w:val="0"/>
          <w:bCs/>
          <w:i w:val="0"/>
          <w:iCs/>
          <w:sz w:val="20"/>
          <w:lang w:val="fr-FR"/>
        </w:rPr>
      </w:pPr>
      <w:r w:rsidRPr="000B6336">
        <w:rPr>
          <w:rFonts w:ascii="Garamond" w:hAnsi="Garamond" w:cstheme="majorBidi"/>
          <w:b w:val="0"/>
          <w:bCs/>
          <w:i w:val="0"/>
          <w:iCs/>
          <w:sz w:val="20"/>
          <w:lang w:val="fr-FR"/>
        </w:rPr>
        <w:t>Des associations significatives avec l’épaule douloureuse post AVC, ont également été mises en évidence pour l'épanchement du tendon du long biceps (OR</w:t>
      </w:r>
      <w:r w:rsidR="008202D2" w:rsidRPr="000B6336">
        <w:rPr>
          <w:rFonts w:ascii="Garamond" w:hAnsi="Garamond" w:cstheme="majorBidi"/>
          <w:b w:val="0"/>
          <w:bCs/>
          <w:i w:val="0"/>
          <w:iCs/>
          <w:sz w:val="20"/>
          <w:lang w:val="fr-FR"/>
        </w:rPr>
        <w:t xml:space="preserve"> brut</w:t>
      </w:r>
      <w:r w:rsidRPr="000B6336">
        <w:rPr>
          <w:rFonts w:ascii="Garamond" w:hAnsi="Garamond" w:cstheme="majorBidi"/>
          <w:b w:val="0"/>
          <w:bCs/>
          <w:i w:val="0"/>
          <w:iCs/>
          <w:sz w:val="20"/>
          <w:lang w:val="fr-FR"/>
        </w:rPr>
        <w:t xml:space="preserve"> = 4.92 ; IC à 95% = </w:t>
      </w:r>
      <w:r w:rsidRPr="000B6336">
        <w:rPr>
          <w:rFonts w:ascii="Garamond" w:hAnsi="Garamond" w:cstheme="majorBidi"/>
          <w:b w:val="0"/>
          <w:bCs/>
          <w:i w:val="0"/>
          <w:iCs/>
          <w:sz w:val="20"/>
          <w:lang w:val="fr-FR"/>
        </w:rPr>
        <w:sym w:font="Symbol" w:char="F05B"/>
      </w:r>
      <w:r w:rsidRPr="000B6336">
        <w:rPr>
          <w:rFonts w:ascii="Garamond" w:hAnsi="Garamond" w:cstheme="majorBidi"/>
          <w:b w:val="0"/>
          <w:bCs/>
          <w:i w:val="0"/>
          <w:iCs/>
          <w:sz w:val="20"/>
          <w:lang w:val="fr-FR"/>
        </w:rPr>
        <w:t xml:space="preserve">1.88-12.88 </w:t>
      </w:r>
      <w:r w:rsidRPr="000B6336">
        <w:rPr>
          <w:rFonts w:ascii="Garamond" w:hAnsi="Garamond" w:cstheme="majorBidi"/>
          <w:b w:val="0"/>
          <w:bCs/>
          <w:i w:val="0"/>
          <w:iCs/>
          <w:sz w:val="20"/>
          <w:lang w:val="fr-FR"/>
        </w:rPr>
        <w:sym w:font="Symbol" w:char="F05D"/>
      </w:r>
      <w:r w:rsidRPr="000B6336">
        <w:rPr>
          <w:rFonts w:ascii="Garamond" w:hAnsi="Garamond" w:cstheme="majorBidi"/>
          <w:b w:val="0"/>
          <w:bCs/>
          <w:i w:val="0"/>
          <w:iCs/>
          <w:sz w:val="20"/>
          <w:lang w:val="fr-FR"/>
        </w:rPr>
        <w:t xml:space="preserve">; p = 0,001), la tendinopathie/rupture du tendon supra-épineux (OR </w:t>
      </w:r>
      <w:r w:rsidR="008202D2" w:rsidRPr="000B6336">
        <w:rPr>
          <w:rFonts w:ascii="Garamond" w:hAnsi="Garamond" w:cstheme="majorBidi"/>
          <w:b w:val="0"/>
          <w:bCs/>
          <w:i w:val="0"/>
          <w:iCs/>
          <w:sz w:val="20"/>
          <w:lang w:val="fr-FR"/>
        </w:rPr>
        <w:t>brut</w:t>
      </w:r>
      <w:r w:rsidRPr="000B6336">
        <w:rPr>
          <w:rFonts w:ascii="Garamond" w:hAnsi="Garamond" w:cstheme="majorBidi"/>
          <w:b w:val="0"/>
          <w:bCs/>
          <w:i w:val="0"/>
          <w:iCs/>
          <w:sz w:val="20"/>
          <w:lang w:val="fr-FR"/>
        </w:rPr>
        <w:t xml:space="preserve">= 2.75 ; IC 95% = </w:t>
      </w:r>
      <w:r w:rsidRPr="000B6336">
        <w:rPr>
          <w:rFonts w:ascii="Garamond" w:hAnsi="Garamond" w:cstheme="majorBidi"/>
          <w:b w:val="0"/>
          <w:bCs/>
          <w:i w:val="0"/>
          <w:iCs/>
          <w:sz w:val="20"/>
          <w:lang w:val="fr-FR"/>
        </w:rPr>
        <w:sym w:font="Symbol" w:char="F05B"/>
      </w:r>
      <w:r w:rsidRPr="000B6336">
        <w:rPr>
          <w:rFonts w:ascii="Garamond" w:hAnsi="Garamond" w:cstheme="majorBidi"/>
          <w:b w:val="0"/>
          <w:bCs/>
          <w:i w:val="0"/>
          <w:iCs/>
          <w:sz w:val="20"/>
          <w:lang w:val="fr-FR"/>
        </w:rPr>
        <w:t>1.17-6.46</w:t>
      </w:r>
      <w:r w:rsidRPr="000B6336">
        <w:rPr>
          <w:rFonts w:ascii="Garamond" w:hAnsi="Garamond" w:cstheme="majorBidi"/>
          <w:b w:val="0"/>
          <w:bCs/>
          <w:i w:val="0"/>
          <w:iCs/>
          <w:sz w:val="20"/>
          <w:lang w:val="fr-FR"/>
        </w:rPr>
        <w:sym w:font="Symbol" w:char="F05D"/>
      </w:r>
      <w:r w:rsidRPr="000B6336">
        <w:rPr>
          <w:rFonts w:ascii="Garamond" w:hAnsi="Garamond" w:cstheme="majorBidi"/>
          <w:b w:val="0"/>
          <w:bCs/>
          <w:i w:val="0"/>
          <w:iCs/>
          <w:sz w:val="20"/>
          <w:lang w:val="fr-FR"/>
        </w:rPr>
        <w:t xml:space="preserve"> ; p = 0,020) et les calcifications (OR</w:t>
      </w:r>
      <w:r w:rsidR="008202D2" w:rsidRPr="000B6336">
        <w:rPr>
          <w:rFonts w:ascii="Garamond" w:hAnsi="Garamond" w:cstheme="majorBidi"/>
          <w:b w:val="0"/>
          <w:bCs/>
          <w:i w:val="0"/>
          <w:iCs/>
          <w:sz w:val="20"/>
          <w:lang w:val="fr-FR"/>
        </w:rPr>
        <w:t xml:space="preserve"> brut</w:t>
      </w:r>
      <w:r w:rsidRPr="000B6336">
        <w:rPr>
          <w:rFonts w:ascii="Garamond" w:hAnsi="Garamond" w:cstheme="majorBidi"/>
          <w:b w:val="0"/>
          <w:bCs/>
          <w:i w:val="0"/>
          <w:iCs/>
          <w:sz w:val="20"/>
          <w:lang w:val="fr-FR"/>
        </w:rPr>
        <w:t xml:space="preserve"> = 3.50 ; IC 95% = </w:t>
      </w:r>
      <w:r w:rsidRPr="000B6336">
        <w:rPr>
          <w:rFonts w:ascii="Garamond" w:hAnsi="Garamond" w:cstheme="majorBidi"/>
          <w:b w:val="0"/>
          <w:bCs/>
          <w:i w:val="0"/>
          <w:iCs/>
          <w:sz w:val="20"/>
          <w:lang w:val="fr-FR"/>
        </w:rPr>
        <w:sym w:font="Symbol" w:char="F05B"/>
      </w:r>
      <w:r w:rsidR="003E5473" w:rsidRPr="000B6336">
        <w:rPr>
          <w:rFonts w:ascii="Garamond" w:hAnsi="Garamond" w:cstheme="majorBidi"/>
          <w:b w:val="0"/>
          <w:bCs/>
          <w:i w:val="0"/>
          <w:iCs/>
          <w:sz w:val="20"/>
          <w:lang w:val="fr-FR"/>
        </w:rPr>
        <w:t>1.15-</w:t>
      </w:r>
      <w:r w:rsidR="004C5C78" w:rsidRPr="000B6336">
        <w:rPr>
          <w:rFonts w:ascii="Garamond" w:hAnsi="Garamond" w:cstheme="majorBidi"/>
          <w:b w:val="0"/>
          <w:bCs/>
          <w:i w:val="0"/>
          <w:iCs/>
          <w:sz w:val="20"/>
          <w:lang w:val="fr-FR"/>
        </w:rPr>
        <w:t>10.63</w:t>
      </w:r>
      <w:r w:rsidRPr="000B6336">
        <w:rPr>
          <w:rFonts w:ascii="Garamond" w:hAnsi="Garamond" w:cstheme="majorBidi"/>
          <w:b w:val="0"/>
          <w:bCs/>
          <w:i w:val="0"/>
          <w:iCs/>
          <w:sz w:val="20"/>
          <w:lang w:val="fr-FR"/>
        </w:rPr>
        <w:sym w:font="Symbol" w:char="F05D"/>
      </w:r>
      <w:r w:rsidR="00F04BFA" w:rsidRPr="000B6336">
        <w:rPr>
          <w:rFonts w:ascii="Garamond" w:hAnsi="Garamond" w:cstheme="majorBidi"/>
          <w:b w:val="0"/>
          <w:bCs/>
          <w:i w:val="0"/>
          <w:iCs/>
          <w:sz w:val="20"/>
          <w:lang w:val="fr-FR"/>
        </w:rPr>
        <w:t xml:space="preserve"> </w:t>
      </w:r>
      <w:r w:rsidRPr="000B6336">
        <w:rPr>
          <w:rFonts w:ascii="Garamond" w:hAnsi="Garamond" w:cstheme="majorBidi"/>
          <w:b w:val="0"/>
          <w:bCs/>
          <w:i w:val="0"/>
          <w:iCs/>
          <w:sz w:val="20"/>
          <w:lang w:val="fr-FR"/>
        </w:rPr>
        <w:t>; p = 0,027)</w:t>
      </w:r>
      <w:r w:rsidR="0011145E" w:rsidRPr="000B6336">
        <w:rPr>
          <w:rFonts w:ascii="Garamond" w:hAnsi="Garamond" w:cstheme="majorBidi"/>
          <w:b w:val="0"/>
          <w:bCs/>
          <w:i w:val="0"/>
          <w:iCs/>
          <w:sz w:val="20"/>
          <w:lang w:val="fr-FR"/>
        </w:rPr>
        <w:t xml:space="preserve"> (Tableau 6)</w:t>
      </w:r>
      <w:r w:rsidRPr="000B6336">
        <w:rPr>
          <w:rFonts w:ascii="Garamond" w:hAnsi="Garamond" w:cstheme="majorBidi"/>
          <w:b w:val="0"/>
          <w:bCs/>
          <w:i w:val="0"/>
          <w:iCs/>
          <w:sz w:val="20"/>
          <w:lang w:val="fr-FR"/>
        </w:rPr>
        <w:t>.</w:t>
      </w:r>
    </w:p>
    <w:p w14:paraId="5ADAAE04" w14:textId="30B351C9" w:rsidR="00C0326B" w:rsidRPr="000B6336" w:rsidRDefault="00C0326B" w:rsidP="0023442B">
      <w:pPr>
        <w:pStyle w:val="Els-table-caption"/>
        <w:spacing w:before="240" w:after="80"/>
        <w:jc w:val="both"/>
        <w:rPr>
          <w:rFonts w:ascii="Garamond" w:hAnsi="Garamond"/>
          <w:sz w:val="20"/>
          <w:lang w:val="fr-FR"/>
        </w:rPr>
      </w:pPr>
      <w:r w:rsidRPr="000B6336">
        <w:rPr>
          <w:rFonts w:ascii="Garamond" w:hAnsi="Garamond"/>
          <w:sz w:val="20"/>
          <w:lang w:val="fr-FR"/>
        </w:rPr>
        <w:t>Tableau</w:t>
      </w:r>
      <w:r w:rsidR="0011145E" w:rsidRPr="000B6336">
        <w:rPr>
          <w:rFonts w:ascii="Garamond" w:hAnsi="Garamond"/>
          <w:sz w:val="20"/>
          <w:lang w:val="fr-FR"/>
        </w:rPr>
        <w:t xml:space="preserve"> 6</w:t>
      </w:r>
      <w:r w:rsidR="0023442B" w:rsidRPr="000B6336">
        <w:rPr>
          <w:rFonts w:ascii="Garamond" w:hAnsi="Garamond"/>
          <w:sz w:val="20"/>
          <w:lang w:val="fr-FR"/>
        </w:rPr>
        <w:t> : Résultats de l’analyse univariée par régression logistique</w:t>
      </w:r>
    </w:p>
    <w:tbl>
      <w:tblPr>
        <w:tblStyle w:val="TableauGrille4-Accentuation51"/>
        <w:tblW w:w="4482" w:type="dxa"/>
        <w:jc w:val="center"/>
        <w:tblLayout w:type="fixed"/>
        <w:tblLook w:val="04A0" w:firstRow="1" w:lastRow="0" w:firstColumn="1" w:lastColumn="0" w:noHBand="0" w:noVBand="1"/>
      </w:tblPr>
      <w:tblGrid>
        <w:gridCol w:w="1676"/>
        <w:gridCol w:w="709"/>
        <w:gridCol w:w="1276"/>
        <w:gridCol w:w="821"/>
      </w:tblGrid>
      <w:tr w:rsidR="0023442B" w:rsidRPr="00DE0344" w14:paraId="310406A5" w14:textId="77777777" w:rsidTr="00F109A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76" w:type="dxa"/>
            <w:shd w:val="clear" w:color="auto" w:fill="4472C4" w:themeFill="accent1"/>
            <w:vAlign w:val="center"/>
          </w:tcPr>
          <w:p w14:paraId="717E2699" w14:textId="77777777" w:rsidR="0023442B" w:rsidRPr="00DE0344" w:rsidRDefault="0023442B" w:rsidP="0093714E">
            <w:pPr>
              <w:jc w:val="center"/>
              <w:rPr>
                <w:rFonts w:ascii="Garamond" w:hAnsi="Garamond" w:cstheme="majorBidi"/>
                <w:color w:val="auto"/>
                <w:sz w:val="18"/>
                <w:szCs w:val="18"/>
              </w:rPr>
            </w:pPr>
            <w:r w:rsidRPr="00DE0344">
              <w:rPr>
                <w:rFonts w:ascii="Garamond" w:hAnsi="Garamond" w:cstheme="majorBidi"/>
                <w:color w:val="auto"/>
                <w:sz w:val="18"/>
                <w:szCs w:val="18"/>
              </w:rPr>
              <w:t>Variables avec P</w:t>
            </w:r>
            <w:r w:rsidRPr="00DE0344">
              <w:rPr>
                <w:rFonts w:ascii="Garamond" w:hAnsi="Garamond" w:cstheme="majorBidi"/>
                <w:color w:val="auto"/>
                <w:sz w:val="18"/>
                <w:szCs w:val="18"/>
              </w:rPr>
              <w:sym w:font="Symbol" w:char="F03C"/>
            </w:r>
            <w:r w:rsidRPr="00DE0344">
              <w:rPr>
                <w:rFonts w:ascii="Garamond" w:hAnsi="Garamond" w:cstheme="majorBidi"/>
                <w:color w:val="auto"/>
                <w:sz w:val="18"/>
                <w:szCs w:val="18"/>
              </w:rPr>
              <w:t>20%</w:t>
            </w:r>
          </w:p>
          <w:p w14:paraId="0F9BB5DE" w14:textId="77777777" w:rsidR="0023442B" w:rsidRPr="00DE0344" w:rsidRDefault="0023442B" w:rsidP="0093714E">
            <w:pPr>
              <w:jc w:val="center"/>
              <w:rPr>
                <w:rFonts w:ascii="Garamond" w:hAnsi="Garamond" w:cstheme="majorBidi"/>
                <w:color w:val="auto"/>
                <w:sz w:val="18"/>
                <w:szCs w:val="18"/>
              </w:rPr>
            </w:pPr>
          </w:p>
        </w:tc>
        <w:tc>
          <w:tcPr>
            <w:tcW w:w="709" w:type="dxa"/>
            <w:shd w:val="clear" w:color="auto" w:fill="4472C4" w:themeFill="accent1"/>
            <w:vAlign w:val="center"/>
          </w:tcPr>
          <w:p w14:paraId="639CC9E8" w14:textId="77777777" w:rsidR="0023442B" w:rsidRPr="00DE0344" w:rsidRDefault="0023442B" w:rsidP="0093714E">
            <w:pPr>
              <w:jc w:val="center"/>
              <w:cnfStyle w:val="100000000000" w:firstRow="1" w:lastRow="0" w:firstColumn="0" w:lastColumn="0" w:oddVBand="0" w:evenVBand="0" w:oddHBand="0" w:evenHBand="0" w:firstRowFirstColumn="0" w:firstRowLastColumn="0" w:lastRowFirstColumn="0" w:lastRowLastColumn="0"/>
              <w:rPr>
                <w:rFonts w:ascii="Garamond" w:hAnsi="Garamond" w:cstheme="majorBidi"/>
                <w:color w:val="auto"/>
                <w:sz w:val="18"/>
                <w:szCs w:val="18"/>
              </w:rPr>
            </w:pPr>
            <w:r w:rsidRPr="00DE0344">
              <w:rPr>
                <w:rFonts w:ascii="Garamond" w:hAnsi="Garamond" w:cstheme="majorBidi"/>
                <w:color w:val="auto"/>
                <w:sz w:val="18"/>
                <w:szCs w:val="18"/>
              </w:rPr>
              <w:t>OR brut</w:t>
            </w:r>
          </w:p>
        </w:tc>
        <w:tc>
          <w:tcPr>
            <w:tcW w:w="1276" w:type="dxa"/>
            <w:shd w:val="clear" w:color="auto" w:fill="4472C4" w:themeFill="accent1"/>
            <w:vAlign w:val="center"/>
          </w:tcPr>
          <w:p w14:paraId="10FAB555" w14:textId="77777777" w:rsidR="0023442B" w:rsidRPr="00DE0344" w:rsidRDefault="0023442B" w:rsidP="0093714E">
            <w:pPr>
              <w:jc w:val="center"/>
              <w:cnfStyle w:val="100000000000" w:firstRow="1" w:lastRow="0" w:firstColumn="0" w:lastColumn="0" w:oddVBand="0" w:evenVBand="0" w:oddHBand="0" w:evenHBand="0" w:firstRowFirstColumn="0" w:firstRowLastColumn="0" w:lastRowFirstColumn="0" w:lastRowLastColumn="0"/>
              <w:rPr>
                <w:rFonts w:ascii="Garamond" w:hAnsi="Garamond" w:cstheme="majorBidi"/>
                <w:color w:val="auto"/>
                <w:sz w:val="18"/>
                <w:szCs w:val="18"/>
              </w:rPr>
            </w:pPr>
            <w:r w:rsidRPr="00DE0344">
              <w:rPr>
                <w:rFonts w:ascii="Garamond" w:hAnsi="Garamond" w:cstheme="majorBidi"/>
                <w:color w:val="auto"/>
                <w:sz w:val="18"/>
                <w:szCs w:val="18"/>
              </w:rPr>
              <w:t>IC 95%</w:t>
            </w:r>
          </w:p>
        </w:tc>
        <w:tc>
          <w:tcPr>
            <w:tcW w:w="821" w:type="dxa"/>
            <w:shd w:val="clear" w:color="auto" w:fill="4472C4" w:themeFill="accent1"/>
            <w:vAlign w:val="center"/>
          </w:tcPr>
          <w:p w14:paraId="7D0B2E81" w14:textId="77777777" w:rsidR="0023442B" w:rsidRPr="00DE0344" w:rsidRDefault="0023442B" w:rsidP="0093714E">
            <w:pPr>
              <w:jc w:val="center"/>
              <w:cnfStyle w:val="100000000000" w:firstRow="1" w:lastRow="0" w:firstColumn="0" w:lastColumn="0" w:oddVBand="0" w:evenVBand="0" w:oddHBand="0" w:evenHBand="0" w:firstRowFirstColumn="0" w:firstRowLastColumn="0" w:lastRowFirstColumn="0" w:lastRowLastColumn="0"/>
              <w:rPr>
                <w:rFonts w:ascii="Garamond" w:hAnsi="Garamond" w:cstheme="majorBidi"/>
                <w:color w:val="auto"/>
                <w:sz w:val="18"/>
                <w:szCs w:val="18"/>
              </w:rPr>
            </w:pPr>
            <w:r w:rsidRPr="00DE0344">
              <w:rPr>
                <w:rFonts w:ascii="Garamond" w:hAnsi="Garamond" w:cstheme="majorBidi"/>
                <w:color w:val="auto"/>
                <w:sz w:val="18"/>
                <w:szCs w:val="18"/>
              </w:rPr>
              <w:t xml:space="preserve"> P</w:t>
            </w:r>
          </w:p>
        </w:tc>
      </w:tr>
      <w:tr w:rsidR="0023442B" w:rsidRPr="00DE0344" w14:paraId="221EF035" w14:textId="77777777" w:rsidTr="00F109A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76" w:type="dxa"/>
          </w:tcPr>
          <w:p w14:paraId="7AA162AB" w14:textId="288809B4" w:rsidR="0023442B" w:rsidRPr="00DE0344" w:rsidRDefault="0023442B" w:rsidP="004A4B7F">
            <w:pPr>
              <w:jc w:val="center"/>
              <w:rPr>
                <w:rFonts w:ascii="Garamond" w:hAnsi="Garamond" w:cstheme="majorBidi"/>
                <w:sz w:val="18"/>
                <w:szCs w:val="18"/>
              </w:rPr>
            </w:pPr>
            <w:r w:rsidRPr="00DE0344">
              <w:rPr>
                <w:rFonts w:ascii="Garamond" w:hAnsi="Garamond" w:cstheme="majorBidi"/>
                <w:sz w:val="18"/>
                <w:szCs w:val="18"/>
              </w:rPr>
              <w:t xml:space="preserve">Retard d’accès à la </w:t>
            </w:r>
            <w:r w:rsidR="004A4B7F" w:rsidRPr="00DE0344">
              <w:rPr>
                <w:rFonts w:ascii="Garamond" w:hAnsi="Garamond" w:cstheme="majorBidi"/>
                <w:sz w:val="18"/>
                <w:szCs w:val="18"/>
              </w:rPr>
              <w:t>réé</w:t>
            </w:r>
            <w:r w:rsidRPr="00DE0344">
              <w:rPr>
                <w:rFonts w:ascii="Garamond" w:hAnsi="Garamond" w:cstheme="majorBidi"/>
                <w:sz w:val="18"/>
                <w:szCs w:val="18"/>
              </w:rPr>
              <w:t>ducation</w:t>
            </w:r>
          </w:p>
        </w:tc>
        <w:tc>
          <w:tcPr>
            <w:tcW w:w="709" w:type="dxa"/>
          </w:tcPr>
          <w:p w14:paraId="1C533EF9" w14:textId="77777777" w:rsidR="0023442B" w:rsidRPr="00DE0344" w:rsidRDefault="0023442B" w:rsidP="0093714E">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p w14:paraId="40A3A2CF" w14:textId="77777777" w:rsidR="0023442B" w:rsidRPr="00DE0344" w:rsidRDefault="0023442B" w:rsidP="0093714E">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1.29</w:t>
            </w:r>
          </w:p>
        </w:tc>
        <w:tc>
          <w:tcPr>
            <w:tcW w:w="1276" w:type="dxa"/>
          </w:tcPr>
          <w:p w14:paraId="60A9BC8F" w14:textId="77777777" w:rsidR="0023442B" w:rsidRPr="00DE0344" w:rsidRDefault="0023442B" w:rsidP="0093714E">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p w14:paraId="6AB3A039" w14:textId="77777777" w:rsidR="0023442B" w:rsidRPr="00DE0344" w:rsidRDefault="0023442B" w:rsidP="0093714E">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sym w:font="Symbol" w:char="F05B"/>
            </w:r>
            <w:r w:rsidRPr="00DE0344">
              <w:rPr>
                <w:rFonts w:ascii="Garamond" w:hAnsi="Garamond" w:cstheme="majorBidi"/>
                <w:sz w:val="18"/>
                <w:szCs w:val="18"/>
              </w:rPr>
              <w:t>1.15-1.44</w:t>
            </w:r>
            <w:r w:rsidRPr="00DE0344">
              <w:rPr>
                <w:rFonts w:ascii="Garamond" w:hAnsi="Garamond" w:cstheme="majorBidi"/>
                <w:sz w:val="18"/>
                <w:szCs w:val="18"/>
              </w:rPr>
              <w:sym w:font="Symbol" w:char="F05D"/>
            </w:r>
          </w:p>
        </w:tc>
        <w:tc>
          <w:tcPr>
            <w:tcW w:w="821" w:type="dxa"/>
          </w:tcPr>
          <w:p w14:paraId="0816A897" w14:textId="77777777" w:rsidR="0023442B" w:rsidRPr="00DE0344" w:rsidRDefault="0023442B" w:rsidP="0093714E">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b/>
                <w:bCs/>
                <w:sz w:val="18"/>
                <w:szCs w:val="18"/>
              </w:rPr>
            </w:pPr>
          </w:p>
          <w:p w14:paraId="684E6253" w14:textId="77777777" w:rsidR="0023442B" w:rsidRPr="00DE0344" w:rsidRDefault="0023442B" w:rsidP="0093714E">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b/>
                <w:bCs/>
                <w:sz w:val="18"/>
                <w:szCs w:val="18"/>
              </w:rPr>
            </w:pPr>
            <w:r w:rsidRPr="00DE0344">
              <w:rPr>
                <w:rFonts w:ascii="Garamond" w:hAnsi="Garamond" w:cstheme="majorBidi"/>
                <w:b/>
                <w:bCs/>
                <w:sz w:val="18"/>
                <w:szCs w:val="18"/>
              </w:rPr>
              <w:sym w:font="Symbol" w:char="F03C"/>
            </w:r>
            <w:r w:rsidRPr="00DE0344">
              <w:rPr>
                <w:rFonts w:ascii="Garamond" w:hAnsi="Garamond" w:cstheme="majorBidi"/>
                <w:b/>
                <w:bCs/>
                <w:sz w:val="18"/>
                <w:szCs w:val="18"/>
              </w:rPr>
              <w:t>10-³**</w:t>
            </w:r>
          </w:p>
        </w:tc>
      </w:tr>
      <w:tr w:rsidR="0023442B" w:rsidRPr="00DE0344" w14:paraId="6A91321A" w14:textId="77777777" w:rsidTr="00F109A5">
        <w:trPr>
          <w:jc w:val="center"/>
        </w:trPr>
        <w:tc>
          <w:tcPr>
            <w:cnfStyle w:val="001000000000" w:firstRow="0" w:lastRow="0" w:firstColumn="1" w:lastColumn="0" w:oddVBand="0" w:evenVBand="0" w:oddHBand="0" w:evenHBand="0" w:firstRowFirstColumn="0" w:firstRowLastColumn="0" w:lastRowFirstColumn="0" w:lastRowLastColumn="0"/>
            <w:tcW w:w="1676" w:type="dxa"/>
          </w:tcPr>
          <w:p w14:paraId="35BF817C" w14:textId="05E90F04" w:rsidR="0023442B" w:rsidRPr="00DE0344" w:rsidRDefault="0023442B" w:rsidP="004A4B7F">
            <w:pPr>
              <w:jc w:val="center"/>
              <w:rPr>
                <w:rFonts w:ascii="Garamond" w:hAnsi="Garamond" w:cstheme="majorBidi"/>
                <w:sz w:val="18"/>
                <w:szCs w:val="18"/>
              </w:rPr>
            </w:pPr>
            <w:r w:rsidRPr="00DE0344">
              <w:rPr>
                <w:rFonts w:ascii="Garamond" w:hAnsi="Garamond" w:cstheme="majorBidi"/>
                <w:sz w:val="18"/>
                <w:szCs w:val="18"/>
              </w:rPr>
              <w:t xml:space="preserve">Subluxation </w:t>
            </w:r>
            <w:proofErr w:type="spellStart"/>
            <w:r w:rsidRPr="00DE0344">
              <w:rPr>
                <w:rFonts w:ascii="Garamond" w:hAnsi="Garamond" w:cstheme="majorBidi"/>
                <w:sz w:val="18"/>
                <w:szCs w:val="18"/>
              </w:rPr>
              <w:t>gléno</w:t>
            </w:r>
            <w:proofErr w:type="spellEnd"/>
            <w:r w:rsidRPr="00DE0344">
              <w:rPr>
                <w:rFonts w:ascii="Garamond" w:hAnsi="Garamond" w:cstheme="majorBidi"/>
                <w:sz w:val="18"/>
                <w:szCs w:val="18"/>
              </w:rPr>
              <w:t>-humérale</w:t>
            </w:r>
          </w:p>
        </w:tc>
        <w:tc>
          <w:tcPr>
            <w:tcW w:w="709" w:type="dxa"/>
          </w:tcPr>
          <w:p w14:paraId="0ED7309E" w14:textId="77777777" w:rsidR="0023442B" w:rsidRPr="00DE0344" w:rsidRDefault="0023442B" w:rsidP="0093714E">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2.40</w:t>
            </w:r>
          </w:p>
        </w:tc>
        <w:tc>
          <w:tcPr>
            <w:tcW w:w="1276" w:type="dxa"/>
          </w:tcPr>
          <w:p w14:paraId="7070C435" w14:textId="77777777" w:rsidR="0023442B" w:rsidRPr="00DE0344" w:rsidRDefault="0023442B" w:rsidP="0093714E">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sym w:font="Symbol" w:char="F05B"/>
            </w:r>
            <w:r w:rsidRPr="00DE0344">
              <w:rPr>
                <w:rFonts w:ascii="Garamond" w:hAnsi="Garamond" w:cstheme="majorBidi"/>
                <w:sz w:val="18"/>
                <w:szCs w:val="18"/>
              </w:rPr>
              <w:t>1.15-5.03</w:t>
            </w:r>
            <w:r w:rsidRPr="00DE0344">
              <w:rPr>
                <w:rFonts w:ascii="Garamond" w:hAnsi="Garamond" w:cstheme="majorBidi"/>
                <w:sz w:val="18"/>
                <w:szCs w:val="18"/>
              </w:rPr>
              <w:sym w:font="Symbol" w:char="F05D"/>
            </w:r>
          </w:p>
          <w:p w14:paraId="312428E7" w14:textId="77777777" w:rsidR="0023442B" w:rsidRPr="00DE0344" w:rsidRDefault="0023442B" w:rsidP="0093714E">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p>
        </w:tc>
        <w:tc>
          <w:tcPr>
            <w:tcW w:w="821" w:type="dxa"/>
          </w:tcPr>
          <w:p w14:paraId="5342054D" w14:textId="77777777" w:rsidR="0023442B" w:rsidRPr="00DE0344" w:rsidRDefault="0023442B" w:rsidP="0093714E">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b/>
                <w:bCs/>
                <w:sz w:val="18"/>
                <w:szCs w:val="18"/>
              </w:rPr>
            </w:pPr>
            <w:r w:rsidRPr="00DE0344">
              <w:rPr>
                <w:rFonts w:ascii="Garamond" w:hAnsi="Garamond" w:cstheme="majorBidi"/>
                <w:b/>
                <w:bCs/>
                <w:sz w:val="18"/>
                <w:szCs w:val="18"/>
              </w:rPr>
              <w:t>0.020</w:t>
            </w:r>
            <w:r w:rsidRPr="00DE0344">
              <w:rPr>
                <w:rFonts w:ascii="Garamond" w:hAnsi="Garamond" w:cstheme="majorBidi"/>
                <w:b/>
                <w:bCs/>
                <w:sz w:val="18"/>
                <w:szCs w:val="18"/>
              </w:rPr>
              <w:sym w:font="Symbol" w:char="F02A"/>
            </w:r>
          </w:p>
          <w:p w14:paraId="26D23D95" w14:textId="77777777" w:rsidR="0023442B" w:rsidRPr="00DE0344" w:rsidRDefault="0023442B" w:rsidP="0093714E">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p>
        </w:tc>
      </w:tr>
      <w:tr w:rsidR="0023442B" w:rsidRPr="00DE0344" w14:paraId="6FA960B5" w14:textId="77777777" w:rsidTr="00F109A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76" w:type="dxa"/>
          </w:tcPr>
          <w:p w14:paraId="1ADB6B64" w14:textId="58F1D103" w:rsidR="0023442B" w:rsidRPr="00DE0344" w:rsidRDefault="0023442B" w:rsidP="004A4B7F">
            <w:pPr>
              <w:jc w:val="center"/>
              <w:rPr>
                <w:rFonts w:ascii="Garamond" w:hAnsi="Garamond" w:cstheme="majorBidi"/>
                <w:sz w:val="18"/>
                <w:szCs w:val="18"/>
              </w:rPr>
            </w:pPr>
            <w:r w:rsidRPr="00DE0344">
              <w:rPr>
                <w:rFonts w:ascii="Garamond" w:hAnsi="Garamond" w:cstheme="majorBidi"/>
                <w:sz w:val="18"/>
                <w:szCs w:val="18"/>
              </w:rPr>
              <w:t>Faible score FM-membre supérieur</w:t>
            </w:r>
          </w:p>
        </w:tc>
        <w:tc>
          <w:tcPr>
            <w:tcW w:w="709" w:type="dxa"/>
          </w:tcPr>
          <w:p w14:paraId="6EB38AAE" w14:textId="77777777" w:rsidR="0023442B" w:rsidRPr="00DE0344" w:rsidRDefault="0023442B" w:rsidP="0093714E">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p w14:paraId="31CF02B5" w14:textId="520532DA" w:rsidR="0023442B" w:rsidRPr="00DE0344" w:rsidRDefault="0023442B" w:rsidP="004A4B7F">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0.96</w:t>
            </w:r>
          </w:p>
        </w:tc>
        <w:tc>
          <w:tcPr>
            <w:tcW w:w="1276" w:type="dxa"/>
          </w:tcPr>
          <w:p w14:paraId="6DA79A6A" w14:textId="77777777" w:rsidR="0023442B" w:rsidRPr="00DE0344" w:rsidRDefault="0023442B" w:rsidP="0093714E">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p w14:paraId="7814CC1A" w14:textId="459A7848" w:rsidR="0023442B" w:rsidRPr="00DE0344" w:rsidRDefault="0023442B" w:rsidP="004A4B7F">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sym w:font="Symbol" w:char="F05B"/>
            </w:r>
            <w:r w:rsidRPr="00DE0344">
              <w:rPr>
                <w:rFonts w:ascii="Garamond" w:hAnsi="Garamond" w:cstheme="majorBidi"/>
                <w:sz w:val="18"/>
                <w:szCs w:val="18"/>
              </w:rPr>
              <w:t>0.94-0.97</w:t>
            </w:r>
            <w:r w:rsidRPr="00DE0344">
              <w:rPr>
                <w:rFonts w:ascii="Garamond" w:hAnsi="Garamond" w:cstheme="majorBidi"/>
                <w:sz w:val="18"/>
                <w:szCs w:val="18"/>
              </w:rPr>
              <w:sym w:font="Symbol" w:char="F05D"/>
            </w:r>
          </w:p>
        </w:tc>
        <w:tc>
          <w:tcPr>
            <w:tcW w:w="821" w:type="dxa"/>
          </w:tcPr>
          <w:p w14:paraId="50E6F92E" w14:textId="77777777" w:rsidR="0023442B" w:rsidRPr="00DE0344" w:rsidRDefault="0023442B" w:rsidP="0093714E">
            <w:pPr>
              <w:tabs>
                <w:tab w:val="center" w:pos="530"/>
              </w:tabs>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b/>
                <w:bCs/>
                <w:sz w:val="18"/>
                <w:szCs w:val="18"/>
              </w:rPr>
            </w:pPr>
          </w:p>
          <w:p w14:paraId="3337684F" w14:textId="167FF303" w:rsidR="0023442B" w:rsidRPr="00DE0344" w:rsidRDefault="0023442B" w:rsidP="004A4B7F">
            <w:pPr>
              <w:tabs>
                <w:tab w:val="center" w:pos="530"/>
              </w:tabs>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b/>
                <w:bCs/>
                <w:sz w:val="18"/>
                <w:szCs w:val="18"/>
              </w:rPr>
            </w:pPr>
            <w:r w:rsidRPr="00DE0344">
              <w:rPr>
                <w:rFonts w:ascii="Garamond" w:hAnsi="Garamond" w:cstheme="majorBidi"/>
                <w:b/>
                <w:bCs/>
                <w:sz w:val="18"/>
                <w:szCs w:val="18"/>
              </w:rPr>
              <w:sym w:font="Symbol" w:char="F03C"/>
            </w:r>
            <w:r w:rsidRPr="00DE0344">
              <w:rPr>
                <w:rFonts w:ascii="Garamond" w:hAnsi="Garamond" w:cstheme="majorBidi"/>
                <w:b/>
                <w:bCs/>
                <w:sz w:val="18"/>
                <w:szCs w:val="18"/>
              </w:rPr>
              <w:t>10-³**</w:t>
            </w:r>
          </w:p>
        </w:tc>
      </w:tr>
      <w:tr w:rsidR="0023442B" w:rsidRPr="00DE0344" w14:paraId="6947DD36" w14:textId="77777777" w:rsidTr="00F109A5">
        <w:trPr>
          <w:jc w:val="center"/>
        </w:trPr>
        <w:tc>
          <w:tcPr>
            <w:cnfStyle w:val="001000000000" w:firstRow="0" w:lastRow="0" w:firstColumn="1" w:lastColumn="0" w:oddVBand="0" w:evenVBand="0" w:oddHBand="0" w:evenHBand="0" w:firstRowFirstColumn="0" w:firstRowLastColumn="0" w:lastRowFirstColumn="0" w:lastRowLastColumn="0"/>
            <w:tcW w:w="1676" w:type="dxa"/>
          </w:tcPr>
          <w:p w14:paraId="456089FF" w14:textId="2C7CC716" w:rsidR="0023442B" w:rsidRPr="00DE0344" w:rsidRDefault="0023442B" w:rsidP="004A4B7F">
            <w:pPr>
              <w:jc w:val="center"/>
              <w:rPr>
                <w:rFonts w:ascii="Garamond" w:hAnsi="Garamond" w:cstheme="majorBidi"/>
                <w:sz w:val="18"/>
                <w:szCs w:val="18"/>
              </w:rPr>
            </w:pPr>
            <w:r w:rsidRPr="00DE0344">
              <w:rPr>
                <w:rFonts w:ascii="Garamond" w:hAnsi="Garamond" w:cstheme="majorBidi"/>
                <w:sz w:val="18"/>
                <w:szCs w:val="18"/>
              </w:rPr>
              <w:t xml:space="preserve">Faible stade de récupération motrice </w:t>
            </w:r>
            <w:proofErr w:type="spellStart"/>
            <w:r w:rsidRPr="00DE0344">
              <w:rPr>
                <w:rFonts w:ascii="Garamond" w:hAnsi="Garamond" w:cstheme="majorBidi"/>
                <w:sz w:val="18"/>
                <w:szCs w:val="18"/>
              </w:rPr>
              <w:t>Brunnström</w:t>
            </w:r>
            <w:proofErr w:type="spellEnd"/>
          </w:p>
        </w:tc>
        <w:tc>
          <w:tcPr>
            <w:tcW w:w="709" w:type="dxa"/>
          </w:tcPr>
          <w:p w14:paraId="239AC5D1" w14:textId="77777777" w:rsidR="0023442B" w:rsidRPr="00DE0344" w:rsidRDefault="0023442B" w:rsidP="0093714E">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p>
          <w:p w14:paraId="03A3B606" w14:textId="77777777" w:rsidR="0023442B" w:rsidRPr="00DE0344" w:rsidRDefault="0023442B" w:rsidP="0093714E">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5.70</w:t>
            </w:r>
          </w:p>
        </w:tc>
        <w:tc>
          <w:tcPr>
            <w:tcW w:w="1276" w:type="dxa"/>
          </w:tcPr>
          <w:p w14:paraId="3A8AC884" w14:textId="77777777" w:rsidR="0023442B" w:rsidRPr="00DE0344" w:rsidRDefault="0023442B" w:rsidP="0093714E">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p>
          <w:p w14:paraId="793B3C9A" w14:textId="77777777" w:rsidR="0023442B" w:rsidRPr="00DE0344" w:rsidRDefault="0023442B" w:rsidP="0093714E">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sym w:font="Symbol" w:char="F05B"/>
            </w:r>
            <w:r w:rsidRPr="00DE0344">
              <w:rPr>
                <w:rFonts w:ascii="Garamond" w:hAnsi="Garamond" w:cstheme="majorBidi"/>
                <w:sz w:val="18"/>
                <w:szCs w:val="18"/>
              </w:rPr>
              <w:t>1.94-16.70</w:t>
            </w:r>
            <w:r w:rsidRPr="00DE0344">
              <w:rPr>
                <w:rFonts w:ascii="Garamond" w:hAnsi="Garamond" w:cstheme="majorBidi"/>
                <w:sz w:val="18"/>
                <w:szCs w:val="18"/>
              </w:rPr>
              <w:sym w:font="Symbol" w:char="F05D"/>
            </w:r>
          </w:p>
        </w:tc>
        <w:tc>
          <w:tcPr>
            <w:tcW w:w="821" w:type="dxa"/>
          </w:tcPr>
          <w:p w14:paraId="7090D92D" w14:textId="77777777" w:rsidR="0023442B" w:rsidRPr="00DE0344" w:rsidRDefault="0023442B" w:rsidP="0093714E">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b/>
                <w:bCs/>
                <w:sz w:val="18"/>
                <w:szCs w:val="18"/>
              </w:rPr>
            </w:pPr>
          </w:p>
          <w:p w14:paraId="7FE88FA6" w14:textId="77777777" w:rsidR="0023442B" w:rsidRPr="00DE0344" w:rsidRDefault="0023442B" w:rsidP="0093714E">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b/>
                <w:bCs/>
                <w:sz w:val="18"/>
                <w:szCs w:val="18"/>
              </w:rPr>
            </w:pPr>
            <w:r w:rsidRPr="00DE0344">
              <w:rPr>
                <w:rFonts w:ascii="Garamond" w:hAnsi="Garamond" w:cstheme="majorBidi"/>
                <w:b/>
                <w:bCs/>
                <w:sz w:val="18"/>
                <w:szCs w:val="18"/>
              </w:rPr>
              <w:t>0.002</w:t>
            </w:r>
            <w:r w:rsidRPr="00DE0344">
              <w:rPr>
                <w:rFonts w:ascii="Garamond" w:hAnsi="Garamond" w:cstheme="majorBidi"/>
                <w:b/>
                <w:bCs/>
                <w:sz w:val="18"/>
                <w:szCs w:val="18"/>
              </w:rPr>
              <w:sym w:font="Symbol" w:char="F02A"/>
            </w:r>
          </w:p>
          <w:p w14:paraId="17DBE0B2" w14:textId="77777777" w:rsidR="0023442B" w:rsidRPr="00DE0344" w:rsidRDefault="0023442B" w:rsidP="0093714E">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p>
        </w:tc>
      </w:tr>
      <w:tr w:rsidR="0023442B" w:rsidRPr="00DE0344" w14:paraId="3DA31E52" w14:textId="77777777" w:rsidTr="00F109A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76" w:type="dxa"/>
          </w:tcPr>
          <w:p w14:paraId="1E680A14" w14:textId="6E76B3D9" w:rsidR="00087756" w:rsidRPr="00DE0344" w:rsidRDefault="0023442B" w:rsidP="00087756">
            <w:pPr>
              <w:jc w:val="center"/>
              <w:rPr>
                <w:rFonts w:ascii="Garamond" w:hAnsi="Garamond" w:cstheme="majorBidi"/>
                <w:b w:val="0"/>
                <w:bCs w:val="0"/>
                <w:sz w:val="18"/>
                <w:szCs w:val="18"/>
              </w:rPr>
            </w:pPr>
            <w:proofErr w:type="spellStart"/>
            <w:r w:rsidRPr="00DE0344">
              <w:rPr>
                <w:rFonts w:ascii="Garamond" w:hAnsi="Garamond" w:cstheme="majorBidi"/>
                <w:sz w:val="18"/>
                <w:szCs w:val="18"/>
              </w:rPr>
              <w:t>Epaule</w:t>
            </w:r>
            <w:proofErr w:type="spellEnd"/>
          </w:p>
          <w:p w14:paraId="29997AB8" w14:textId="49EE746D" w:rsidR="0023442B" w:rsidRPr="00DE0344" w:rsidRDefault="0023442B" w:rsidP="004A4B7F">
            <w:pPr>
              <w:jc w:val="center"/>
              <w:rPr>
                <w:rFonts w:ascii="Garamond" w:hAnsi="Garamond" w:cstheme="majorBidi"/>
                <w:b w:val="0"/>
                <w:bCs w:val="0"/>
                <w:sz w:val="18"/>
                <w:szCs w:val="18"/>
              </w:rPr>
            </w:pPr>
            <w:r w:rsidRPr="00DE0344">
              <w:rPr>
                <w:rFonts w:ascii="Garamond" w:hAnsi="Garamond" w:cstheme="majorBidi"/>
                <w:sz w:val="18"/>
                <w:szCs w:val="18"/>
              </w:rPr>
              <w:t>hypertonique</w:t>
            </w:r>
          </w:p>
        </w:tc>
        <w:tc>
          <w:tcPr>
            <w:tcW w:w="709" w:type="dxa"/>
          </w:tcPr>
          <w:p w14:paraId="0005AAFB" w14:textId="77777777" w:rsidR="0023442B" w:rsidRPr="00DE0344" w:rsidRDefault="0023442B" w:rsidP="0093714E">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3.14</w:t>
            </w:r>
          </w:p>
          <w:p w14:paraId="747D1342" w14:textId="77777777" w:rsidR="0023442B" w:rsidRPr="00DE0344" w:rsidRDefault="0023442B" w:rsidP="0093714E">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tc>
        <w:tc>
          <w:tcPr>
            <w:tcW w:w="1276" w:type="dxa"/>
          </w:tcPr>
          <w:p w14:paraId="7D58AE08" w14:textId="77777777" w:rsidR="0023442B" w:rsidRPr="00DE0344" w:rsidRDefault="0023442B" w:rsidP="0093714E">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sym w:font="Symbol" w:char="F05B"/>
            </w:r>
            <w:r w:rsidRPr="00DE0344">
              <w:rPr>
                <w:rFonts w:ascii="Garamond" w:hAnsi="Garamond" w:cstheme="majorBidi"/>
                <w:sz w:val="18"/>
                <w:szCs w:val="18"/>
              </w:rPr>
              <w:t>1.58-6.21</w:t>
            </w:r>
            <w:r w:rsidRPr="00DE0344">
              <w:rPr>
                <w:rFonts w:ascii="Garamond" w:hAnsi="Garamond" w:cstheme="majorBidi"/>
                <w:sz w:val="18"/>
                <w:szCs w:val="18"/>
              </w:rPr>
              <w:sym w:font="Symbol" w:char="F05D"/>
            </w:r>
          </w:p>
          <w:p w14:paraId="4E1955A0" w14:textId="77777777" w:rsidR="0023442B" w:rsidRPr="00DE0344" w:rsidRDefault="0023442B" w:rsidP="0093714E">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tc>
        <w:tc>
          <w:tcPr>
            <w:tcW w:w="821" w:type="dxa"/>
          </w:tcPr>
          <w:p w14:paraId="3CF6CA8B" w14:textId="77777777" w:rsidR="0023442B" w:rsidRPr="00DE0344" w:rsidRDefault="0023442B" w:rsidP="0093714E">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b/>
                <w:bCs/>
                <w:sz w:val="18"/>
                <w:szCs w:val="18"/>
              </w:rPr>
            </w:pPr>
            <w:r w:rsidRPr="00DE0344">
              <w:rPr>
                <w:rFonts w:ascii="Garamond" w:hAnsi="Garamond" w:cstheme="majorBidi"/>
                <w:b/>
                <w:bCs/>
                <w:sz w:val="18"/>
                <w:szCs w:val="18"/>
              </w:rPr>
              <w:t>0.001*</w:t>
            </w:r>
          </w:p>
          <w:p w14:paraId="62C51428" w14:textId="77777777" w:rsidR="0023442B" w:rsidRPr="00DE0344" w:rsidRDefault="0023442B" w:rsidP="0093714E">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tc>
      </w:tr>
      <w:tr w:rsidR="0023442B" w:rsidRPr="00DE0344" w14:paraId="2908FAC9" w14:textId="77777777" w:rsidTr="00F109A5">
        <w:trPr>
          <w:jc w:val="center"/>
        </w:trPr>
        <w:tc>
          <w:tcPr>
            <w:cnfStyle w:val="001000000000" w:firstRow="0" w:lastRow="0" w:firstColumn="1" w:lastColumn="0" w:oddVBand="0" w:evenVBand="0" w:oddHBand="0" w:evenHBand="0" w:firstRowFirstColumn="0" w:firstRowLastColumn="0" w:lastRowFirstColumn="0" w:lastRowLastColumn="0"/>
            <w:tcW w:w="1676" w:type="dxa"/>
            <w:vAlign w:val="center"/>
          </w:tcPr>
          <w:p w14:paraId="5FDFB79F" w14:textId="5BF566D7" w:rsidR="0023442B" w:rsidRPr="00DE0344" w:rsidRDefault="0023442B" w:rsidP="004A4B7F">
            <w:pPr>
              <w:jc w:val="center"/>
              <w:rPr>
                <w:rFonts w:ascii="Garamond" w:hAnsi="Garamond" w:cstheme="majorBidi"/>
                <w:sz w:val="18"/>
                <w:szCs w:val="18"/>
              </w:rPr>
            </w:pPr>
            <w:r w:rsidRPr="00DE0344">
              <w:rPr>
                <w:rFonts w:ascii="Garamond" w:hAnsi="Garamond" w:cstheme="majorBidi"/>
                <w:sz w:val="18"/>
                <w:szCs w:val="18"/>
              </w:rPr>
              <w:t>Calcifications tendineuse de l’épaule</w:t>
            </w:r>
          </w:p>
        </w:tc>
        <w:tc>
          <w:tcPr>
            <w:tcW w:w="709" w:type="dxa"/>
          </w:tcPr>
          <w:p w14:paraId="249426BB" w14:textId="77777777" w:rsidR="0023442B" w:rsidRPr="00DE0344" w:rsidRDefault="0023442B" w:rsidP="0093714E">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3.50</w:t>
            </w:r>
          </w:p>
        </w:tc>
        <w:tc>
          <w:tcPr>
            <w:tcW w:w="1276" w:type="dxa"/>
          </w:tcPr>
          <w:p w14:paraId="629E90D9" w14:textId="77777777" w:rsidR="0023442B" w:rsidRPr="00DE0344" w:rsidRDefault="0023442B" w:rsidP="0093714E">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sym w:font="Symbol" w:char="F05B"/>
            </w:r>
            <w:r w:rsidRPr="00DE0344">
              <w:rPr>
                <w:rFonts w:ascii="Garamond" w:hAnsi="Garamond" w:cstheme="majorBidi"/>
                <w:sz w:val="18"/>
                <w:szCs w:val="18"/>
              </w:rPr>
              <w:t>1.15-10.63</w:t>
            </w:r>
            <w:r w:rsidRPr="00DE0344">
              <w:rPr>
                <w:rFonts w:ascii="Garamond" w:hAnsi="Garamond" w:cstheme="majorBidi"/>
                <w:sz w:val="18"/>
                <w:szCs w:val="18"/>
              </w:rPr>
              <w:sym w:font="Symbol" w:char="F05D"/>
            </w:r>
          </w:p>
          <w:p w14:paraId="7827C885" w14:textId="77777777" w:rsidR="0023442B" w:rsidRPr="00DE0344" w:rsidRDefault="0023442B" w:rsidP="0093714E">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p>
        </w:tc>
        <w:tc>
          <w:tcPr>
            <w:tcW w:w="821" w:type="dxa"/>
          </w:tcPr>
          <w:p w14:paraId="2944818A" w14:textId="77777777" w:rsidR="0023442B" w:rsidRPr="00DE0344" w:rsidRDefault="0023442B" w:rsidP="0093714E">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b/>
                <w:bCs/>
                <w:sz w:val="18"/>
                <w:szCs w:val="18"/>
              </w:rPr>
            </w:pPr>
            <w:r w:rsidRPr="00DE0344">
              <w:rPr>
                <w:rFonts w:ascii="Garamond" w:hAnsi="Garamond" w:cstheme="majorBidi"/>
                <w:b/>
                <w:bCs/>
                <w:sz w:val="18"/>
                <w:szCs w:val="18"/>
              </w:rPr>
              <w:t>0.027*</w:t>
            </w:r>
          </w:p>
          <w:p w14:paraId="442A6246" w14:textId="77777777" w:rsidR="0023442B" w:rsidRPr="00DE0344" w:rsidRDefault="0023442B" w:rsidP="0093714E">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p>
        </w:tc>
      </w:tr>
      <w:tr w:rsidR="0023442B" w:rsidRPr="00DE0344" w14:paraId="7F7E8BBE" w14:textId="77777777" w:rsidTr="00F109A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76" w:type="dxa"/>
          </w:tcPr>
          <w:p w14:paraId="3863752A" w14:textId="70773FDC" w:rsidR="0023442B" w:rsidRPr="00DE0344" w:rsidRDefault="0023442B" w:rsidP="004A4B7F">
            <w:pPr>
              <w:jc w:val="center"/>
              <w:rPr>
                <w:rFonts w:ascii="Garamond" w:hAnsi="Garamond" w:cstheme="majorBidi"/>
                <w:sz w:val="18"/>
                <w:szCs w:val="18"/>
              </w:rPr>
            </w:pPr>
            <w:proofErr w:type="spellStart"/>
            <w:r w:rsidRPr="00DE0344">
              <w:rPr>
                <w:rFonts w:ascii="Garamond" w:hAnsi="Garamond" w:cstheme="majorBidi"/>
                <w:sz w:val="18"/>
                <w:szCs w:val="18"/>
              </w:rPr>
              <w:t>Epanchement</w:t>
            </w:r>
            <w:proofErr w:type="spellEnd"/>
            <w:r w:rsidRPr="00DE0344">
              <w:rPr>
                <w:rFonts w:ascii="Garamond" w:hAnsi="Garamond" w:cstheme="majorBidi"/>
                <w:sz w:val="18"/>
                <w:szCs w:val="18"/>
              </w:rPr>
              <w:t xml:space="preserve"> du long biceps</w:t>
            </w:r>
          </w:p>
        </w:tc>
        <w:tc>
          <w:tcPr>
            <w:tcW w:w="709" w:type="dxa"/>
          </w:tcPr>
          <w:p w14:paraId="5A92A3B3" w14:textId="77777777" w:rsidR="0023442B" w:rsidRPr="00DE0344" w:rsidRDefault="0023442B" w:rsidP="0093714E">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4.92</w:t>
            </w:r>
          </w:p>
          <w:p w14:paraId="469EE2E4" w14:textId="77777777" w:rsidR="0023442B" w:rsidRPr="00DE0344" w:rsidRDefault="0023442B" w:rsidP="0093714E">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tc>
        <w:tc>
          <w:tcPr>
            <w:tcW w:w="1276" w:type="dxa"/>
          </w:tcPr>
          <w:p w14:paraId="58732F00" w14:textId="77777777" w:rsidR="0023442B" w:rsidRPr="00DE0344" w:rsidRDefault="0023442B" w:rsidP="0093714E">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sym w:font="Symbol" w:char="F05B"/>
            </w:r>
            <w:r w:rsidRPr="00DE0344">
              <w:rPr>
                <w:rFonts w:ascii="Garamond" w:hAnsi="Garamond" w:cstheme="majorBidi"/>
                <w:sz w:val="18"/>
                <w:szCs w:val="18"/>
              </w:rPr>
              <w:t>1.88-12.88</w:t>
            </w:r>
            <w:r w:rsidRPr="00DE0344">
              <w:rPr>
                <w:rFonts w:ascii="Garamond" w:hAnsi="Garamond" w:cstheme="majorBidi"/>
                <w:sz w:val="18"/>
                <w:szCs w:val="18"/>
              </w:rPr>
              <w:sym w:font="Symbol" w:char="F05D"/>
            </w:r>
          </w:p>
          <w:p w14:paraId="55DEFB99" w14:textId="77777777" w:rsidR="0023442B" w:rsidRPr="00DE0344" w:rsidRDefault="0023442B" w:rsidP="0093714E">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tc>
        <w:tc>
          <w:tcPr>
            <w:tcW w:w="821" w:type="dxa"/>
          </w:tcPr>
          <w:p w14:paraId="66670C4C" w14:textId="77777777" w:rsidR="0023442B" w:rsidRPr="00DE0344" w:rsidRDefault="0023442B" w:rsidP="0093714E">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b/>
                <w:bCs/>
                <w:sz w:val="18"/>
                <w:szCs w:val="18"/>
              </w:rPr>
            </w:pPr>
            <w:r w:rsidRPr="00DE0344">
              <w:rPr>
                <w:rFonts w:ascii="Garamond" w:hAnsi="Garamond" w:cstheme="majorBidi"/>
                <w:b/>
                <w:bCs/>
                <w:sz w:val="18"/>
                <w:szCs w:val="18"/>
              </w:rPr>
              <w:t>0.001*</w:t>
            </w:r>
          </w:p>
          <w:p w14:paraId="1A4FB925" w14:textId="77777777" w:rsidR="0023442B" w:rsidRPr="00DE0344" w:rsidRDefault="0023442B" w:rsidP="0093714E">
            <w:pPr>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tc>
      </w:tr>
      <w:tr w:rsidR="0023442B" w:rsidRPr="00DE0344" w14:paraId="2B0E023B" w14:textId="77777777" w:rsidTr="00F109A5">
        <w:trPr>
          <w:jc w:val="center"/>
        </w:trPr>
        <w:tc>
          <w:tcPr>
            <w:cnfStyle w:val="001000000000" w:firstRow="0" w:lastRow="0" w:firstColumn="1" w:lastColumn="0" w:oddVBand="0" w:evenVBand="0" w:oddHBand="0" w:evenHBand="0" w:firstRowFirstColumn="0" w:firstRowLastColumn="0" w:lastRowFirstColumn="0" w:lastRowLastColumn="0"/>
            <w:tcW w:w="1676" w:type="dxa"/>
          </w:tcPr>
          <w:p w14:paraId="34C3E6EB" w14:textId="5ADE904E" w:rsidR="0023442B" w:rsidRPr="00DE0344" w:rsidRDefault="0023442B" w:rsidP="00087756">
            <w:pPr>
              <w:jc w:val="center"/>
              <w:rPr>
                <w:rFonts w:ascii="Garamond" w:hAnsi="Garamond" w:cstheme="majorBidi"/>
                <w:sz w:val="18"/>
                <w:szCs w:val="18"/>
              </w:rPr>
            </w:pPr>
            <w:r w:rsidRPr="00DE0344">
              <w:rPr>
                <w:rFonts w:ascii="Garamond" w:hAnsi="Garamond" w:cstheme="majorBidi"/>
                <w:sz w:val="18"/>
                <w:szCs w:val="18"/>
              </w:rPr>
              <w:t>Atteinte du tendon  supra-</w:t>
            </w:r>
            <w:proofErr w:type="spellStart"/>
            <w:r w:rsidRPr="00DE0344">
              <w:rPr>
                <w:rFonts w:ascii="Garamond" w:hAnsi="Garamond" w:cstheme="majorBidi"/>
                <w:sz w:val="18"/>
                <w:szCs w:val="18"/>
              </w:rPr>
              <w:t>spinatus</w:t>
            </w:r>
            <w:proofErr w:type="spellEnd"/>
          </w:p>
        </w:tc>
        <w:tc>
          <w:tcPr>
            <w:tcW w:w="709" w:type="dxa"/>
          </w:tcPr>
          <w:p w14:paraId="5A7E989D" w14:textId="77777777" w:rsidR="0023442B" w:rsidRPr="00DE0344" w:rsidRDefault="0023442B" w:rsidP="0093714E">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2.75</w:t>
            </w:r>
          </w:p>
        </w:tc>
        <w:tc>
          <w:tcPr>
            <w:tcW w:w="1276" w:type="dxa"/>
          </w:tcPr>
          <w:p w14:paraId="45B1B7AB" w14:textId="77777777" w:rsidR="0023442B" w:rsidRPr="00DE0344" w:rsidRDefault="0023442B" w:rsidP="0093714E">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sym w:font="Symbol" w:char="F05B"/>
            </w:r>
            <w:r w:rsidRPr="00DE0344">
              <w:rPr>
                <w:rFonts w:ascii="Garamond" w:hAnsi="Garamond" w:cstheme="majorBidi"/>
                <w:sz w:val="18"/>
                <w:szCs w:val="18"/>
              </w:rPr>
              <w:t>1.17-6.46</w:t>
            </w:r>
            <w:r w:rsidRPr="00DE0344">
              <w:rPr>
                <w:rFonts w:ascii="Garamond" w:hAnsi="Garamond" w:cstheme="majorBidi"/>
                <w:sz w:val="18"/>
                <w:szCs w:val="18"/>
              </w:rPr>
              <w:sym w:font="Symbol" w:char="F05D"/>
            </w:r>
          </w:p>
          <w:p w14:paraId="4DE005E5" w14:textId="77777777" w:rsidR="0023442B" w:rsidRPr="00DE0344" w:rsidRDefault="0023442B" w:rsidP="0093714E">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p>
        </w:tc>
        <w:tc>
          <w:tcPr>
            <w:tcW w:w="821" w:type="dxa"/>
          </w:tcPr>
          <w:p w14:paraId="264EF5D0" w14:textId="77777777" w:rsidR="0023442B" w:rsidRPr="00DE0344" w:rsidRDefault="0023442B" w:rsidP="0093714E">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b/>
                <w:bCs/>
                <w:sz w:val="18"/>
                <w:szCs w:val="18"/>
              </w:rPr>
            </w:pPr>
            <w:r w:rsidRPr="00DE0344">
              <w:rPr>
                <w:rFonts w:ascii="Garamond" w:hAnsi="Garamond" w:cstheme="majorBidi"/>
                <w:b/>
                <w:bCs/>
                <w:sz w:val="18"/>
                <w:szCs w:val="18"/>
              </w:rPr>
              <w:t>0.020*</w:t>
            </w:r>
          </w:p>
          <w:p w14:paraId="3E38FB50" w14:textId="77777777" w:rsidR="0023442B" w:rsidRPr="00DE0344" w:rsidRDefault="0023442B" w:rsidP="0093714E">
            <w:pPr>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p>
        </w:tc>
      </w:tr>
    </w:tbl>
    <w:p w14:paraId="71A8B81D" w14:textId="76BA79E5" w:rsidR="00130DB9" w:rsidRPr="00DE0344" w:rsidRDefault="00130DB9" w:rsidP="00130DB9">
      <w:pPr>
        <w:jc w:val="both"/>
        <w:rPr>
          <w:rFonts w:ascii="Garamond" w:eastAsia="SimSun" w:hAnsi="Garamond" w:cstheme="majorBidi"/>
          <w:bCs/>
          <w:iCs/>
          <w:sz w:val="16"/>
          <w:szCs w:val="16"/>
          <w:lang w:val="fr-FR"/>
        </w:rPr>
      </w:pPr>
      <w:r w:rsidRPr="00DE0344">
        <w:rPr>
          <w:rFonts w:ascii="Garamond" w:eastAsia="SimSun" w:hAnsi="Garamond" w:cstheme="majorBidi"/>
          <w:bCs/>
          <w:iCs/>
          <w:sz w:val="16"/>
          <w:szCs w:val="16"/>
          <w:lang w:val="fr-FR"/>
        </w:rPr>
        <w:t>(*) : p significatif ; (**) : p très significatif), NS</w:t>
      </w:r>
      <w:r w:rsidR="00DF2744" w:rsidRPr="00DE0344">
        <w:rPr>
          <w:rFonts w:ascii="Garamond" w:eastAsia="SimSun" w:hAnsi="Garamond" w:cstheme="majorBidi"/>
          <w:bCs/>
          <w:iCs/>
          <w:sz w:val="16"/>
          <w:szCs w:val="16"/>
          <w:lang w:val="fr-FR"/>
        </w:rPr>
        <w:t xml:space="preserve"> </w:t>
      </w:r>
      <w:r w:rsidRPr="00DE0344">
        <w:rPr>
          <w:rFonts w:ascii="Garamond" w:eastAsia="SimSun" w:hAnsi="Garamond" w:cstheme="majorBidi"/>
          <w:bCs/>
          <w:iCs/>
          <w:sz w:val="16"/>
          <w:szCs w:val="16"/>
          <w:lang w:val="fr-FR"/>
        </w:rPr>
        <w:t>(non significatif)</w:t>
      </w:r>
      <w:r w:rsidR="00DF2744" w:rsidRPr="00DE0344">
        <w:rPr>
          <w:rFonts w:ascii="Garamond" w:eastAsia="SimSun" w:hAnsi="Garamond" w:cstheme="majorBidi"/>
          <w:bCs/>
          <w:iCs/>
          <w:sz w:val="16"/>
          <w:szCs w:val="16"/>
          <w:lang w:val="fr-FR"/>
        </w:rPr>
        <w:t>, IC</w:t>
      </w:r>
      <w:r w:rsidR="00087756" w:rsidRPr="00DE0344">
        <w:rPr>
          <w:rFonts w:ascii="Garamond" w:eastAsia="SimSun" w:hAnsi="Garamond" w:cstheme="majorBidi"/>
          <w:bCs/>
          <w:iCs/>
          <w:sz w:val="16"/>
          <w:szCs w:val="16"/>
          <w:lang w:val="fr-FR"/>
        </w:rPr>
        <w:t xml:space="preserve"> </w:t>
      </w:r>
      <w:r w:rsidRPr="00DE0344">
        <w:rPr>
          <w:rFonts w:ascii="Garamond" w:eastAsia="SimSun" w:hAnsi="Garamond" w:cstheme="majorBidi"/>
          <w:bCs/>
          <w:iCs/>
          <w:sz w:val="16"/>
          <w:szCs w:val="16"/>
          <w:lang w:val="fr-FR"/>
        </w:rPr>
        <w:t>(intervalle de confiance), OR (</w:t>
      </w:r>
      <w:proofErr w:type="spellStart"/>
      <w:r w:rsidRPr="00DE0344">
        <w:rPr>
          <w:rFonts w:ascii="Garamond" w:eastAsia="SimSun" w:hAnsi="Garamond" w:cstheme="majorBidi"/>
          <w:bCs/>
          <w:iCs/>
          <w:sz w:val="16"/>
          <w:szCs w:val="16"/>
          <w:lang w:val="fr-FR"/>
        </w:rPr>
        <w:t>Odds</w:t>
      </w:r>
      <w:proofErr w:type="spellEnd"/>
      <w:r w:rsidRPr="00DE0344">
        <w:rPr>
          <w:rFonts w:ascii="Garamond" w:eastAsia="SimSun" w:hAnsi="Garamond" w:cstheme="majorBidi"/>
          <w:bCs/>
          <w:iCs/>
          <w:sz w:val="16"/>
          <w:szCs w:val="16"/>
          <w:lang w:val="fr-FR"/>
        </w:rPr>
        <w:t xml:space="preserve"> </w:t>
      </w:r>
      <w:r w:rsidR="00DF2744" w:rsidRPr="00DE0344">
        <w:rPr>
          <w:rFonts w:ascii="Garamond" w:eastAsia="SimSun" w:hAnsi="Garamond" w:cstheme="majorBidi"/>
          <w:bCs/>
          <w:iCs/>
          <w:sz w:val="16"/>
          <w:szCs w:val="16"/>
          <w:lang w:val="fr-FR"/>
        </w:rPr>
        <w:t>Ratio)</w:t>
      </w:r>
      <w:r w:rsidRPr="00DE0344">
        <w:rPr>
          <w:rFonts w:ascii="Garamond" w:eastAsia="SimSun" w:hAnsi="Garamond" w:cstheme="majorBidi"/>
          <w:bCs/>
          <w:iCs/>
          <w:sz w:val="16"/>
          <w:szCs w:val="16"/>
          <w:lang w:val="fr-FR"/>
        </w:rPr>
        <w:t> </w:t>
      </w:r>
      <w:r w:rsidR="00DF2744" w:rsidRPr="00DE0344">
        <w:rPr>
          <w:rFonts w:ascii="Garamond" w:eastAsia="SimSun" w:hAnsi="Garamond" w:cstheme="majorBidi"/>
          <w:bCs/>
          <w:iCs/>
          <w:sz w:val="16"/>
          <w:szCs w:val="16"/>
          <w:lang w:val="fr-FR"/>
        </w:rPr>
        <w:t>; FM</w:t>
      </w:r>
      <w:r w:rsidRPr="00DE0344">
        <w:rPr>
          <w:rFonts w:ascii="Garamond" w:eastAsia="SimSun" w:hAnsi="Garamond" w:cstheme="majorBidi"/>
          <w:bCs/>
          <w:iCs/>
          <w:sz w:val="16"/>
          <w:szCs w:val="16"/>
          <w:lang w:val="fr-FR"/>
        </w:rPr>
        <w:t xml:space="preserve"> : </w:t>
      </w:r>
      <w:proofErr w:type="spellStart"/>
      <w:r w:rsidRPr="00DE0344">
        <w:rPr>
          <w:rFonts w:ascii="Garamond" w:eastAsia="SimSun" w:hAnsi="Garamond" w:cstheme="majorBidi"/>
          <w:bCs/>
          <w:iCs/>
          <w:sz w:val="16"/>
          <w:szCs w:val="16"/>
          <w:lang w:val="fr-FR"/>
        </w:rPr>
        <w:t>Fugl</w:t>
      </w:r>
      <w:proofErr w:type="spellEnd"/>
      <w:r w:rsidRPr="00DE0344">
        <w:rPr>
          <w:rFonts w:ascii="Garamond" w:eastAsia="SimSun" w:hAnsi="Garamond" w:cstheme="majorBidi"/>
          <w:bCs/>
          <w:iCs/>
          <w:sz w:val="16"/>
          <w:szCs w:val="16"/>
          <w:lang w:val="fr-FR"/>
        </w:rPr>
        <w:t>-Meyer.</w:t>
      </w:r>
    </w:p>
    <w:p w14:paraId="770209E6" w14:textId="0EF9F4E4" w:rsidR="003569E6" w:rsidRPr="00F109A5" w:rsidRDefault="001F3CA4" w:rsidP="00463125">
      <w:pPr>
        <w:pStyle w:val="Els-body-text"/>
        <w:rPr>
          <w:rFonts w:ascii="Garamond" w:hAnsi="Garamond" w:cstheme="majorBidi"/>
          <w:b/>
          <w:iCs/>
          <w:color w:val="0070C0"/>
          <w:sz w:val="20"/>
          <w:lang w:val="fr-FR"/>
        </w:rPr>
      </w:pPr>
      <w:r w:rsidRPr="00F109A5">
        <w:rPr>
          <w:rFonts w:ascii="Garamond" w:hAnsi="Garamond" w:cstheme="majorBidi"/>
          <w:b/>
          <w:iCs/>
          <w:color w:val="0070C0"/>
          <w:sz w:val="20"/>
          <w:lang w:val="fr-FR"/>
        </w:rPr>
        <w:t xml:space="preserve">3.6 </w:t>
      </w:r>
      <w:r w:rsidR="003569E6" w:rsidRPr="00F109A5">
        <w:rPr>
          <w:rFonts w:ascii="Garamond" w:hAnsi="Garamond" w:cstheme="majorBidi"/>
          <w:b/>
          <w:iCs/>
          <w:color w:val="0070C0"/>
          <w:sz w:val="20"/>
          <w:lang w:val="fr-FR"/>
        </w:rPr>
        <w:t>Résultats de l’analyse multivariée </w:t>
      </w:r>
    </w:p>
    <w:p w14:paraId="2FC4C9E2" w14:textId="77777777" w:rsidR="00F04BFA" w:rsidRPr="000B6336" w:rsidRDefault="00F04BFA" w:rsidP="00463125">
      <w:pPr>
        <w:pStyle w:val="Els-body-text"/>
        <w:rPr>
          <w:rFonts w:ascii="Garamond" w:hAnsi="Garamond" w:cstheme="majorBidi"/>
          <w:b/>
          <w:iCs/>
          <w:sz w:val="20"/>
          <w:lang w:val="fr-FR"/>
        </w:rPr>
      </w:pPr>
    </w:p>
    <w:p w14:paraId="58B3C8F6" w14:textId="3492E59F" w:rsidR="0001592B" w:rsidRPr="000B6336" w:rsidRDefault="003569E6" w:rsidP="00621983">
      <w:pPr>
        <w:jc w:val="both"/>
        <w:rPr>
          <w:rFonts w:ascii="Garamond" w:hAnsi="Garamond" w:cstheme="majorBidi"/>
          <w:sz w:val="24"/>
          <w:szCs w:val="24"/>
          <w:lang w:val="fr-FR"/>
        </w:rPr>
      </w:pPr>
      <w:r w:rsidRPr="000B6336">
        <w:rPr>
          <w:rFonts w:ascii="Garamond" w:eastAsia="SimSun" w:hAnsi="Garamond" w:cstheme="majorBidi"/>
          <w:bCs/>
          <w:iCs/>
          <w:sz w:val="20"/>
          <w:szCs w:val="20"/>
          <w:lang w:val="fr-FR"/>
        </w:rPr>
        <w:t>Selon la pertinence clinique et la recherche bibliographique certains facteurs ont été introduits dans des modèles de régression logistique multiple</w:t>
      </w:r>
      <w:r w:rsidRPr="000B6336">
        <w:rPr>
          <w:rFonts w:ascii="Garamond" w:hAnsi="Garamond" w:cstheme="majorBidi"/>
          <w:sz w:val="24"/>
          <w:szCs w:val="24"/>
          <w:lang w:val="fr-FR"/>
        </w:rPr>
        <w:t xml:space="preserve">. </w:t>
      </w:r>
      <w:r w:rsidR="0001592B" w:rsidRPr="000B6336">
        <w:rPr>
          <w:rFonts w:ascii="Garamond" w:eastAsia="SimSun" w:hAnsi="Garamond" w:cstheme="majorBidi"/>
          <w:bCs/>
          <w:iCs/>
          <w:sz w:val="20"/>
          <w:szCs w:val="20"/>
          <w:lang w:val="fr-FR"/>
        </w:rPr>
        <w:t>Les variables qui ont été introduites sont :</w:t>
      </w:r>
    </w:p>
    <w:p w14:paraId="04315B9D" w14:textId="77777777" w:rsidR="0001592B" w:rsidRPr="000B6336" w:rsidRDefault="0001592B" w:rsidP="00463125">
      <w:pPr>
        <w:jc w:val="both"/>
        <w:rPr>
          <w:rFonts w:ascii="Garamond" w:eastAsia="SimSun" w:hAnsi="Garamond" w:cstheme="majorBidi"/>
          <w:bCs/>
          <w:iCs/>
          <w:sz w:val="20"/>
          <w:szCs w:val="20"/>
          <w:lang w:val="fr-FR"/>
        </w:rPr>
      </w:pPr>
      <w:r w:rsidRPr="000B6336">
        <w:rPr>
          <w:rFonts w:ascii="Garamond" w:eastAsia="SimSun" w:hAnsi="Garamond" w:cstheme="majorBidi"/>
          <w:bCs/>
          <w:iCs/>
          <w:sz w:val="20"/>
          <w:szCs w:val="20"/>
          <w:lang w:val="fr-FR"/>
        </w:rPr>
        <w:t xml:space="preserve">Age, épanchement du long biceps, atteinte du supra-épineux, calcification tendineuse, subluxation </w:t>
      </w:r>
      <w:proofErr w:type="spellStart"/>
      <w:r w:rsidRPr="000B6336">
        <w:rPr>
          <w:rFonts w:ascii="Garamond" w:eastAsia="SimSun" w:hAnsi="Garamond" w:cstheme="majorBidi"/>
          <w:bCs/>
          <w:iCs/>
          <w:sz w:val="20"/>
          <w:szCs w:val="20"/>
          <w:lang w:val="fr-FR"/>
        </w:rPr>
        <w:t>gléno</w:t>
      </w:r>
      <w:proofErr w:type="spellEnd"/>
      <w:r w:rsidRPr="000B6336">
        <w:rPr>
          <w:rFonts w:ascii="Garamond" w:eastAsia="SimSun" w:hAnsi="Garamond" w:cstheme="majorBidi"/>
          <w:bCs/>
          <w:iCs/>
          <w:sz w:val="20"/>
          <w:szCs w:val="20"/>
          <w:lang w:val="fr-FR"/>
        </w:rPr>
        <w:t xml:space="preserve">-humérale. </w:t>
      </w:r>
    </w:p>
    <w:p w14:paraId="74944C21" w14:textId="57694278" w:rsidR="0001592B" w:rsidRPr="000B6336" w:rsidRDefault="0001592B" w:rsidP="00463125">
      <w:pPr>
        <w:jc w:val="both"/>
        <w:rPr>
          <w:rFonts w:ascii="Garamond" w:eastAsia="SimSun" w:hAnsi="Garamond" w:cstheme="majorBidi"/>
          <w:bCs/>
          <w:iCs/>
          <w:sz w:val="20"/>
          <w:szCs w:val="20"/>
          <w:lang w:val="fr-FR"/>
        </w:rPr>
      </w:pPr>
      <w:r w:rsidRPr="000B6336">
        <w:rPr>
          <w:rFonts w:ascii="Garamond" w:eastAsia="SimSun" w:hAnsi="Garamond" w:cstheme="majorBidi"/>
          <w:bCs/>
          <w:iCs/>
          <w:sz w:val="20"/>
          <w:szCs w:val="20"/>
          <w:lang w:val="fr-FR"/>
        </w:rPr>
        <w:t xml:space="preserve">Dans le modèle final, l’analyse multivariée a retenu trois facteurs significativement associés à l’épaule </w:t>
      </w:r>
      <w:r w:rsidRPr="000B6336">
        <w:rPr>
          <w:rFonts w:ascii="Garamond" w:eastAsia="SimSun" w:hAnsi="Garamond" w:cstheme="majorBidi"/>
          <w:bCs/>
          <w:iCs/>
          <w:sz w:val="20"/>
          <w:szCs w:val="20"/>
          <w:lang w:val="fr-FR"/>
        </w:rPr>
        <w:t xml:space="preserve">douloureuse chez l’hémiplégique </w:t>
      </w:r>
      <w:r w:rsidR="00D31AF9" w:rsidRPr="000B6336">
        <w:rPr>
          <w:rFonts w:ascii="Garamond" w:eastAsia="SimSun" w:hAnsi="Garamond" w:cstheme="majorBidi"/>
          <w:bCs/>
          <w:iCs/>
          <w:sz w:val="20"/>
          <w:szCs w:val="20"/>
          <w:lang w:val="fr-FR"/>
        </w:rPr>
        <w:t>vasculaire :</w:t>
      </w:r>
      <w:r w:rsidRPr="000B6336">
        <w:rPr>
          <w:rFonts w:ascii="Garamond" w:eastAsia="SimSun" w:hAnsi="Garamond" w:cstheme="majorBidi"/>
          <w:bCs/>
          <w:iCs/>
          <w:sz w:val="20"/>
          <w:szCs w:val="20"/>
          <w:lang w:val="fr-FR"/>
        </w:rPr>
        <w:t xml:space="preserve"> L’âge</w:t>
      </w:r>
      <w:r w:rsidR="00C65635" w:rsidRPr="000B6336">
        <w:rPr>
          <w:rFonts w:ascii="Garamond" w:eastAsia="SimSun" w:hAnsi="Garamond" w:cstheme="majorBidi"/>
          <w:bCs/>
          <w:iCs/>
          <w:sz w:val="20"/>
          <w:szCs w:val="20"/>
          <w:lang w:val="fr-FR"/>
        </w:rPr>
        <w:t xml:space="preserve"> (OR = 1.05 ; IC à 95% </w:t>
      </w:r>
      <w:r w:rsidR="00C65635" w:rsidRPr="000B6336">
        <w:rPr>
          <w:rFonts w:ascii="Garamond" w:eastAsia="SimSun" w:hAnsi="Garamond" w:cstheme="majorBidi"/>
          <w:bCs/>
          <w:iCs/>
          <w:sz w:val="20"/>
          <w:szCs w:val="20"/>
          <w:lang w:val="fr-FR"/>
        </w:rPr>
        <w:sym w:font="Symbol" w:char="F05B"/>
      </w:r>
      <w:r w:rsidR="00C65635" w:rsidRPr="000B6336">
        <w:rPr>
          <w:rFonts w:ascii="Garamond" w:eastAsia="SimSun" w:hAnsi="Garamond" w:cstheme="majorBidi"/>
          <w:bCs/>
          <w:iCs/>
          <w:sz w:val="20"/>
          <w:szCs w:val="20"/>
          <w:lang w:val="fr-FR"/>
        </w:rPr>
        <w:t>1.01-1.10</w:t>
      </w:r>
      <w:r w:rsidR="00C65635" w:rsidRPr="000B6336">
        <w:rPr>
          <w:rFonts w:ascii="Garamond" w:eastAsia="SimSun" w:hAnsi="Garamond" w:cstheme="majorBidi"/>
          <w:bCs/>
          <w:iCs/>
          <w:sz w:val="20"/>
          <w:szCs w:val="20"/>
          <w:lang w:val="fr-FR"/>
        </w:rPr>
        <w:sym w:font="Symbol" w:char="F05D"/>
      </w:r>
      <w:r w:rsidR="00C65635" w:rsidRPr="000B6336">
        <w:rPr>
          <w:rFonts w:ascii="Garamond" w:eastAsia="SimSun" w:hAnsi="Garamond" w:cstheme="majorBidi"/>
          <w:bCs/>
          <w:iCs/>
          <w:sz w:val="20"/>
          <w:szCs w:val="20"/>
          <w:lang w:val="fr-FR"/>
        </w:rPr>
        <w:t>; p = 0,016)</w:t>
      </w:r>
      <w:r w:rsidRPr="000B6336">
        <w:rPr>
          <w:rFonts w:ascii="Garamond" w:eastAsia="SimSun" w:hAnsi="Garamond" w:cstheme="majorBidi"/>
          <w:bCs/>
          <w:iCs/>
          <w:sz w:val="20"/>
          <w:szCs w:val="20"/>
          <w:lang w:val="fr-FR"/>
        </w:rPr>
        <w:t xml:space="preserve">, la </w:t>
      </w:r>
      <w:r w:rsidR="00C65635" w:rsidRPr="000B6336">
        <w:rPr>
          <w:rFonts w:ascii="Garamond" w:eastAsia="SimSun" w:hAnsi="Garamond" w:cstheme="majorBidi"/>
          <w:bCs/>
          <w:iCs/>
          <w:sz w:val="20"/>
          <w:szCs w:val="20"/>
          <w:lang w:val="fr-FR"/>
        </w:rPr>
        <w:t xml:space="preserve">subluxation (OR = 3.65 ; IC à 95% </w:t>
      </w:r>
      <w:r w:rsidR="00C65635" w:rsidRPr="000B6336">
        <w:rPr>
          <w:rFonts w:ascii="Garamond" w:eastAsia="SimSun" w:hAnsi="Garamond" w:cstheme="majorBidi"/>
          <w:bCs/>
          <w:iCs/>
          <w:sz w:val="20"/>
          <w:szCs w:val="20"/>
          <w:lang w:val="fr-FR"/>
        </w:rPr>
        <w:sym w:font="Symbol" w:char="F05B"/>
      </w:r>
      <w:r w:rsidR="00C65635" w:rsidRPr="000B6336">
        <w:rPr>
          <w:rFonts w:ascii="Garamond" w:eastAsia="SimSun" w:hAnsi="Garamond" w:cstheme="majorBidi"/>
          <w:bCs/>
          <w:iCs/>
          <w:sz w:val="20"/>
          <w:szCs w:val="20"/>
          <w:lang w:val="fr-FR"/>
        </w:rPr>
        <w:t>1,25–10,69</w:t>
      </w:r>
      <w:r w:rsidR="00C65635" w:rsidRPr="000B6336">
        <w:rPr>
          <w:rFonts w:ascii="Garamond" w:eastAsia="SimSun" w:hAnsi="Garamond" w:cstheme="majorBidi"/>
          <w:bCs/>
          <w:iCs/>
          <w:sz w:val="20"/>
          <w:szCs w:val="20"/>
          <w:lang w:val="fr-FR"/>
        </w:rPr>
        <w:sym w:font="Symbol" w:char="F05D"/>
      </w:r>
      <w:r w:rsidR="00C65635" w:rsidRPr="000B6336">
        <w:rPr>
          <w:rFonts w:ascii="Garamond" w:eastAsia="SimSun" w:hAnsi="Garamond" w:cstheme="majorBidi"/>
          <w:bCs/>
          <w:iCs/>
          <w:sz w:val="20"/>
          <w:szCs w:val="20"/>
          <w:lang w:val="fr-FR"/>
        </w:rPr>
        <w:t>; p = 0,018) et</w:t>
      </w:r>
      <w:r w:rsidRPr="000B6336">
        <w:rPr>
          <w:rFonts w:ascii="Garamond" w:eastAsia="SimSun" w:hAnsi="Garamond" w:cstheme="majorBidi"/>
          <w:bCs/>
          <w:iCs/>
          <w:sz w:val="20"/>
          <w:szCs w:val="20"/>
          <w:lang w:val="fr-FR"/>
        </w:rPr>
        <w:t xml:space="preserve"> l’épanchement du long biceps</w:t>
      </w:r>
      <w:r w:rsidR="00C65635" w:rsidRPr="000B6336">
        <w:rPr>
          <w:rFonts w:ascii="Garamond" w:eastAsia="SimSun" w:hAnsi="Garamond" w:cstheme="majorBidi"/>
          <w:bCs/>
          <w:iCs/>
          <w:sz w:val="20"/>
          <w:szCs w:val="20"/>
          <w:lang w:val="fr-FR"/>
        </w:rPr>
        <w:t xml:space="preserve"> (OR = 6.27 ; IC 95% </w:t>
      </w:r>
      <w:r w:rsidR="00C65635" w:rsidRPr="000B6336">
        <w:rPr>
          <w:rFonts w:ascii="Garamond" w:eastAsia="SimSun" w:hAnsi="Garamond" w:cstheme="majorBidi"/>
          <w:bCs/>
          <w:iCs/>
          <w:sz w:val="20"/>
          <w:szCs w:val="20"/>
          <w:lang w:val="fr-FR"/>
        </w:rPr>
        <w:sym w:font="Symbol" w:char="F05B"/>
      </w:r>
      <w:r w:rsidR="00C65635" w:rsidRPr="000B6336">
        <w:rPr>
          <w:rFonts w:ascii="Garamond" w:eastAsia="SimSun" w:hAnsi="Garamond" w:cstheme="majorBidi"/>
          <w:bCs/>
          <w:iCs/>
          <w:sz w:val="20"/>
          <w:szCs w:val="20"/>
          <w:lang w:val="fr-FR"/>
        </w:rPr>
        <w:t>2,13–17.86</w:t>
      </w:r>
      <w:r w:rsidR="00C65635" w:rsidRPr="000B6336">
        <w:rPr>
          <w:rFonts w:ascii="Garamond" w:eastAsia="SimSun" w:hAnsi="Garamond" w:cstheme="majorBidi"/>
          <w:bCs/>
          <w:iCs/>
          <w:sz w:val="20"/>
          <w:szCs w:val="20"/>
          <w:lang w:val="fr-FR"/>
        </w:rPr>
        <w:sym w:font="Symbol" w:char="F05D"/>
      </w:r>
      <w:r w:rsidR="00C65635" w:rsidRPr="000B6336">
        <w:rPr>
          <w:rFonts w:ascii="Garamond" w:eastAsia="SimSun" w:hAnsi="Garamond" w:cstheme="majorBidi"/>
          <w:bCs/>
          <w:iCs/>
          <w:sz w:val="20"/>
          <w:szCs w:val="20"/>
          <w:lang w:val="fr-FR"/>
        </w:rPr>
        <w:t>; p = 0,001)</w:t>
      </w:r>
      <w:r w:rsidR="0011145E" w:rsidRPr="000B6336">
        <w:rPr>
          <w:rFonts w:ascii="Garamond" w:eastAsia="SimSun" w:hAnsi="Garamond" w:cstheme="majorBidi"/>
          <w:bCs/>
          <w:iCs/>
          <w:sz w:val="20"/>
          <w:szCs w:val="20"/>
          <w:lang w:val="fr-FR"/>
        </w:rPr>
        <w:t xml:space="preserve"> (Tableau 7</w:t>
      </w:r>
      <w:r w:rsidRPr="000B6336">
        <w:rPr>
          <w:rFonts w:ascii="Garamond" w:eastAsia="SimSun" w:hAnsi="Garamond" w:cstheme="majorBidi"/>
          <w:bCs/>
          <w:iCs/>
          <w:sz w:val="20"/>
          <w:szCs w:val="20"/>
          <w:lang w:val="fr-FR"/>
        </w:rPr>
        <w:t>).</w:t>
      </w:r>
    </w:p>
    <w:p w14:paraId="783993BB" w14:textId="52BAA9D3" w:rsidR="0001592B" w:rsidRPr="000B6336" w:rsidRDefault="0001592B" w:rsidP="00463125">
      <w:pPr>
        <w:jc w:val="both"/>
        <w:rPr>
          <w:rFonts w:ascii="Garamond" w:eastAsia="SimSun" w:hAnsi="Garamond" w:cstheme="majorBidi"/>
          <w:bCs/>
          <w:iCs/>
          <w:sz w:val="20"/>
          <w:szCs w:val="20"/>
          <w:lang w:val="fr-FR"/>
        </w:rPr>
      </w:pPr>
      <w:r w:rsidRPr="000B6336">
        <w:rPr>
          <w:rFonts w:ascii="Garamond" w:eastAsia="SimSun" w:hAnsi="Garamond" w:cstheme="majorBidi"/>
          <w:bCs/>
          <w:iCs/>
          <w:sz w:val="20"/>
          <w:szCs w:val="20"/>
          <w:lang w:val="fr-FR"/>
        </w:rPr>
        <w:t> </w:t>
      </w:r>
      <w:r w:rsidR="00621983" w:rsidRPr="000B6336">
        <w:rPr>
          <w:rFonts w:ascii="Garamond" w:eastAsia="SimSun" w:hAnsi="Garamond" w:cstheme="majorBidi"/>
          <w:bCs/>
          <w:iCs/>
          <w:sz w:val="20"/>
          <w:szCs w:val="20"/>
          <w:lang w:val="fr-FR"/>
        </w:rPr>
        <w:t xml:space="preserve">Une augmentation d'un an a entraîné une multiplication par 1,05 du risque d’épaule douloureuse post AVC. </w:t>
      </w:r>
      <w:r w:rsidRPr="000B6336">
        <w:rPr>
          <w:rFonts w:ascii="Garamond" w:eastAsia="SimSun" w:hAnsi="Garamond" w:cstheme="majorBidi"/>
          <w:bCs/>
          <w:iCs/>
          <w:sz w:val="20"/>
          <w:szCs w:val="20"/>
          <w:lang w:val="fr-FR"/>
        </w:rPr>
        <w:t xml:space="preserve">L’épanchement du long biceps a entraîné une augmentation de 6.27 fois plus de risque de développer un épaule douloureuse. La présence de la subluxation </w:t>
      </w:r>
      <w:proofErr w:type="spellStart"/>
      <w:r w:rsidRPr="000B6336">
        <w:rPr>
          <w:rFonts w:ascii="Garamond" w:eastAsia="SimSun" w:hAnsi="Garamond" w:cstheme="majorBidi"/>
          <w:bCs/>
          <w:iCs/>
          <w:sz w:val="20"/>
          <w:szCs w:val="20"/>
          <w:lang w:val="fr-FR"/>
        </w:rPr>
        <w:t>gléno</w:t>
      </w:r>
      <w:proofErr w:type="spellEnd"/>
      <w:r w:rsidRPr="000B6336">
        <w:rPr>
          <w:rFonts w:ascii="Garamond" w:eastAsia="SimSun" w:hAnsi="Garamond" w:cstheme="majorBidi"/>
          <w:bCs/>
          <w:iCs/>
          <w:sz w:val="20"/>
          <w:szCs w:val="20"/>
          <w:lang w:val="fr-FR"/>
        </w:rPr>
        <w:t>-humérale a augmenté de 3.65 fois plus le risque d’épaule douloureuse.</w:t>
      </w:r>
    </w:p>
    <w:p w14:paraId="0402B364" w14:textId="216797D1" w:rsidR="00F04BFA" w:rsidRPr="000B6336" w:rsidRDefault="0037256C" w:rsidP="00ED4BE5">
      <w:pPr>
        <w:jc w:val="both"/>
        <w:rPr>
          <w:rFonts w:ascii="Garamond" w:eastAsia="SimSun" w:hAnsi="Garamond" w:cstheme="majorBidi"/>
          <w:bCs/>
          <w:iCs/>
          <w:sz w:val="20"/>
          <w:szCs w:val="20"/>
          <w:lang w:val="fr-FR"/>
        </w:rPr>
      </w:pPr>
      <w:r w:rsidRPr="000B6336">
        <w:rPr>
          <w:rFonts w:ascii="Garamond" w:eastAsia="SimSun" w:hAnsi="Garamond" w:cstheme="majorBidi"/>
          <w:bCs/>
          <w:iCs/>
          <w:sz w:val="20"/>
          <w:szCs w:val="20"/>
          <w:lang w:val="fr-FR"/>
        </w:rPr>
        <w:t>Aucune association significative n'a été observée entre l’épaule douloureuse et l'atteinte du supra-</w:t>
      </w:r>
      <w:proofErr w:type="spellStart"/>
      <w:r w:rsidRPr="000B6336">
        <w:rPr>
          <w:rFonts w:ascii="Garamond" w:eastAsia="SimSun" w:hAnsi="Garamond" w:cstheme="majorBidi"/>
          <w:bCs/>
          <w:iCs/>
          <w:sz w:val="20"/>
          <w:szCs w:val="20"/>
          <w:lang w:val="fr-FR"/>
        </w:rPr>
        <w:t>spinatus</w:t>
      </w:r>
      <w:proofErr w:type="spellEnd"/>
      <w:r w:rsidRPr="000B6336">
        <w:rPr>
          <w:rFonts w:ascii="Garamond" w:eastAsia="SimSun" w:hAnsi="Garamond" w:cstheme="majorBidi"/>
          <w:bCs/>
          <w:iCs/>
          <w:sz w:val="20"/>
          <w:szCs w:val="20"/>
          <w:lang w:val="fr-FR"/>
        </w:rPr>
        <w:t xml:space="preserve"> et les calcifications tendineuses au </w:t>
      </w:r>
      <w:r w:rsidR="00CC14B1" w:rsidRPr="000B6336">
        <w:rPr>
          <w:rFonts w:ascii="Garamond" w:eastAsia="SimSun" w:hAnsi="Garamond" w:cstheme="majorBidi"/>
          <w:bCs/>
          <w:iCs/>
          <w:sz w:val="20"/>
          <w:szCs w:val="20"/>
          <w:lang w:val="fr-FR"/>
        </w:rPr>
        <w:t>niveau de l’épaule.</w:t>
      </w:r>
    </w:p>
    <w:p w14:paraId="06EDE6A9" w14:textId="6A554A5C" w:rsidR="00A32F73" w:rsidRPr="000B6336" w:rsidRDefault="00A32F73" w:rsidP="00302866">
      <w:pPr>
        <w:pStyle w:val="Els-table-caption"/>
        <w:spacing w:before="240" w:after="80"/>
        <w:jc w:val="both"/>
        <w:rPr>
          <w:rFonts w:ascii="Garamond" w:hAnsi="Garamond"/>
          <w:sz w:val="20"/>
          <w:lang w:val="fr-FR"/>
        </w:rPr>
      </w:pPr>
      <w:bookmarkStart w:id="5" w:name="_Toc66207336"/>
      <w:r w:rsidRPr="000B6336">
        <w:rPr>
          <w:rFonts w:ascii="Garamond" w:hAnsi="Garamond"/>
          <w:sz w:val="20"/>
          <w:lang w:val="fr-FR"/>
        </w:rPr>
        <w:t xml:space="preserve">Tableau </w:t>
      </w:r>
      <w:r w:rsidR="0011145E" w:rsidRPr="000B6336">
        <w:rPr>
          <w:rFonts w:ascii="Garamond" w:hAnsi="Garamond"/>
          <w:sz w:val="20"/>
          <w:lang w:val="fr-FR"/>
        </w:rPr>
        <w:t>7</w:t>
      </w:r>
      <w:r w:rsidR="008D21E8" w:rsidRPr="000B6336">
        <w:rPr>
          <w:rFonts w:ascii="Garamond" w:hAnsi="Garamond"/>
          <w:sz w:val="20"/>
          <w:lang w:val="fr-FR"/>
        </w:rPr>
        <w:t xml:space="preserve"> : Résultats de l</w:t>
      </w:r>
      <w:r w:rsidRPr="000B6336">
        <w:rPr>
          <w:rFonts w:ascii="Garamond" w:hAnsi="Garamond"/>
          <w:sz w:val="20"/>
          <w:lang w:val="fr-FR"/>
        </w:rPr>
        <w:t>’analyse multivariée par régression logistique</w:t>
      </w:r>
      <w:bookmarkEnd w:id="5"/>
    </w:p>
    <w:tbl>
      <w:tblPr>
        <w:tblStyle w:val="TableauGrille4-Accentuation51"/>
        <w:tblW w:w="4390" w:type="dxa"/>
        <w:tblLayout w:type="fixed"/>
        <w:tblLook w:val="04A0" w:firstRow="1" w:lastRow="0" w:firstColumn="1" w:lastColumn="0" w:noHBand="0" w:noVBand="1"/>
      </w:tblPr>
      <w:tblGrid>
        <w:gridCol w:w="1555"/>
        <w:gridCol w:w="708"/>
        <w:gridCol w:w="1361"/>
        <w:gridCol w:w="766"/>
      </w:tblGrid>
      <w:tr w:rsidR="00A32F73" w:rsidRPr="00DE0344" w14:paraId="2C5DD827" w14:textId="77777777" w:rsidTr="00EB65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shd w:val="clear" w:color="auto" w:fill="4472C4" w:themeFill="accent1"/>
            <w:vAlign w:val="center"/>
          </w:tcPr>
          <w:p w14:paraId="6FB69431" w14:textId="77777777" w:rsidR="00A32F73" w:rsidRPr="00DE0344" w:rsidRDefault="00A32F73" w:rsidP="00A32F73">
            <w:pPr>
              <w:spacing w:line="276" w:lineRule="auto"/>
              <w:rPr>
                <w:rFonts w:ascii="Garamond" w:hAnsi="Garamond" w:cstheme="majorBidi"/>
                <w:b w:val="0"/>
                <w:bCs w:val="0"/>
                <w:color w:val="auto"/>
                <w:sz w:val="18"/>
                <w:szCs w:val="18"/>
              </w:rPr>
            </w:pPr>
          </w:p>
          <w:p w14:paraId="5CC1146F" w14:textId="244DF1BD" w:rsidR="000122A6" w:rsidRPr="00DE0344" w:rsidRDefault="00A32F73" w:rsidP="000122A6">
            <w:pPr>
              <w:spacing w:line="276" w:lineRule="auto"/>
              <w:jc w:val="center"/>
              <w:rPr>
                <w:rFonts w:ascii="Garamond" w:hAnsi="Garamond" w:cstheme="majorBidi"/>
                <w:color w:val="auto"/>
                <w:sz w:val="18"/>
                <w:szCs w:val="18"/>
              </w:rPr>
            </w:pPr>
            <w:r w:rsidRPr="00DE0344">
              <w:rPr>
                <w:rFonts w:ascii="Garamond" w:hAnsi="Garamond" w:cstheme="majorBidi"/>
                <w:color w:val="auto"/>
                <w:sz w:val="18"/>
                <w:szCs w:val="18"/>
              </w:rPr>
              <w:t>Variables avec</w:t>
            </w:r>
          </w:p>
          <w:p w14:paraId="30D2D2F3" w14:textId="71588C55" w:rsidR="008D21E8" w:rsidRPr="00DE0344" w:rsidRDefault="008D21E8" w:rsidP="008D21E8">
            <w:pPr>
              <w:spacing w:line="276" w:lineRule="auto"/>
              <w:jc w:val="center"/>
              <w:rPr>
                <w:rFonts w:ascii="Garamond" w:hAnsi="Garamond" w:cstheme="majorBidi"/>
                <w:color w:val="auto"/>
                <w:sz w:val="18"/>
                <w:szCs w:val="18"/>
              </w:rPr>
            </w:pPr>
            <w:r w:rsidRPr="00DE0344">
              <w:rPr>
                <w:rFonts w:ascii="Garamond" w:hAnsi="Garamond" w:cstheme="majorBidi"/>
                <w:color w:val="auto"/>
                <w:sz w:val="18"/>
                <w:szCs w:val="18"/>
              </w:rPr>
              <w:t xml:space="preserve"> P </w:t>
            </w:r>
            <w:r w:rsidRPr="00DE0344">
              <w:rPr>
                <w:rFonts w:ascii="Garamond" w:hAnsi="Garamond" w:cstheme="majorBidi"/>
                <w:color w:val="auto"/>
                <w:sz w:val="18"/>
                <w:szCs w:val="18"/>
              </w:rPr>
              <w:sym w:font="Symbol" w:char="F03C"/>
            </w:r>
            <w:r w:rsidRPr="00DE0344">
              <w:rPr>
                <w:rFonts w:ascii="Garamond" w:hAnsi="Garamond" w:cstheme="majorBidi"/>
                <w:color w:val="auto"/>
                <w:sz w:val="18"/>
                <w:szCs w:val="18"/>
              </w:rPr>
              <w:t xml:space="preserve"> 5%</w:t>
            </w:r>
          </w:p>
          <w:p w14:paraId="64FF5A05" w14:textId="212558F7" w:rsidR="00A32F73" w:rsidRPr="00DE0344" w:rsidRDefault="00A32F73" w:rsidP="008D21E8">
            <w:pPr>
              <w:spacing w:line="276" w:lineRule="auto"/>
              <w:jc w:val="center"/>
              <w:rPr>
                <w:rFonts w:ascii="Garamond" w:hAnsi="Garamond" w:cstheme="majorBidi"/>
                <w:b w:val="0"/>
                <w:bCs w:val="0"/>
                <w:color w:val="auto"/>
                <w:sz w:val="18"/>
                <w:szCs w:val="18"/>
              </w:rPr>
            </w:pPr>
          </w:p>
        </w:tc>
        <w:tc>
          <w:tcPr>
            <w:tcW w:w="708" w:type="dxa"/>
            <w:shd w:val="clear" w:color="auto" w:fill="4472C4" w:themeFill="accent1"/>
            <w:vAlign w:val="center"/>
          </w:tcPr>
          <w:p w14:paraId="0C3D704C" w14:textId="77777777" w:rsidR="00EB65F1" w:rsidRPr="00DE0344" w:rsidRDefault="00EB65F1" w:rsidP="00EB65F1">
            <w:pPr>
              <w:spacing w:line="276" w:lineRule="auto"/>
              <w:jc w:val="center"/>
              <w:cnfStyle w:val="100000000000" w:firstRow="1" w:lastRow="0" w:firstColumn="0" w:lastColumn="0" w:oddVBand="0" w:evenVBand="0" w:oddHBand="0" w:evenHBand="0" w:firstRowFirstColumn="0" w:firstRowLastColumn="0" w:lastRowFirstColumn="0" w:lastRowLastColumn="0"/>
              <w:rPr>
                <w:rFonts w:ascii="Garamond" w:hAnsi="Garamond" w:cstheme="majorBidi"/>
                <w:color w:val="auto"/>
                <w:sz w:val="18"/>
                <w:szCs w:val="18"/>
              </w:rPr>
            </w:pPr>
            <w:r w:rsidRPr="00DE0344">
              <w:rPr>
                <w:rFonts w:ascii="Garamond" w:hAnsi="Garamond" w:cstheme="majorBidi"/>
                <w:color w:val="auto"/>
                <w:sz w:val="18"/>
                <w:szCs w:val="18"/>
              </w:rPr>
              <w:t>OR</w:t>
            </w:r>
          </w:p>
          <w:p w14:paraId="332D6A01" w14:textId="2C09D852" w:rsidR="00A32F73" w:rsidRPr="00DE0344" w:rsidRDefault="00A32F73" w:rsidP="00EB65F1">
            <w:pPr>
              <w:spacing w:line="276" w:lineRule="auto"/>
              <w:jc w:val="center"/>
              <w:cnfStyle w:val="100000000000" w:firstRow="1" w:lastRow="0" w:firstColumn="0" w:lastColumn="0" w:oddVBand="0" w:evenVBand="0" w:oddHBand="0" w:evenHBand="0" w:firstRowFirstColumn="0" w:firstRowLastColumn="0" w:lastRowFirstColumn="0" w:lastRowLastColumn="0"/>
              <w:rPr>
                <w:rFonts w:ascii="Garamond" w:hAnsi="Garamond" w:cstheme="majorBidi"/>
                <w:color w:val="auto"/>
                <w:sz w:val="18"/>
                <w:szCs w:val="18"/>
              </w:rPr>
            </w:pPr>
            <w:r w:rsidRPr="00DE0344">
              <w:rPr>
                <w:rFonts w:ascii="Garamond" w:hAnsi="Garamond" w:cstheme="majorBidi"/>
                <w:color w:val="auto"/>
                <w:sz w:val="18"/>
                <w:szCs w:val="18"/>
              </w:rPr>
              <w:t>ajusté</w:t>
            </w:r>
          </w:p>
        </w:tc>
        <w:tc>
          <w:tcPr>
            <w:tcW w:w="1361" w:type="dxa"/>
            <w:shd w:val="clear" w:color="auto" w:fill="4472C4" w:themeFill="accent1"/>
            <w:vAlign w:val="center"/>
          </w:tcPr>
          <w:p w14:paraId="70486953" w14:textId="77777777" w:rsidR="00A32F73" w:rsidRPr="00DE0344" w:rsidRDefault="00A32F73" w:rsidP="00EB65F1">
            <w:pPr>
              <w:spacing w:line="276" w:lineRule="auto"/>
              <w:jc w:val="center"/>
              <w:cnfStyle w:val="100000000000" w:firstRow="1" w:lastRow="0" w:firstColumn="0" w:lastColumn="0" w:oddVBand="0" w:evenVBand="0" w:oddHBand="0" w:evenHBand="0" w:firstRowFirstColumn="0" w:firstRowLastColumn="0" w:lastRowFirstColumn="0" w:lastRowLastColumn="0"/>
              <w:rPr>
                <w:rFonts w:ascii="Garamond" w:hAnsi="Garamond" w:cstheme="majorBidi"/>
                <w:color w:val="auto"/>
                <w:sz w:val="18"/>
                <w:szCs w:val="18"/>
              </w:rPr>
            </w:pPr>
            <w:r w:rsidRPr="00DE0344">
              <w:rPr>
                <w:rFonts w:ascii="Garamond" w:hAnsi="Garamond" w:cstheme="majorBidi"/>
                <w:color w:val="auto"/>
                <w:sz w:val="18"/>
                <w:szCs w:val="18"/>
              </w:rPr>
              <w:t>IC 95 %</w:t>
            </w:r>
          </w:p>
        </w:tc>
        <w:tc>
          <w:tcPr>
            <w:tcW w:w="766" w:type="dxa"/>
            <w:shd w:val="clear" w:color="auto" w:fill="4472C4" w:themeFill="accent1"/>
            <w:vAlign w:val="center"/>
          </w:tcPr>
          <w:p w14:paraId="24FD8180" w14:textId="77777777" w:rsidR="00A32F73" w:rsidRPr="00DE0344" w:rsidRDefault="00A32F73" w:rsidP="00EB65F1">
            <w:pPr>
              <w:spacing w:line="276" w:lineRule="auto"/>
              <w:jc w:val="center"/>
              <w:cnfStyle w:val="100000000000" w:firstRow="1" w:lastRow="0" w:firstColumn="0" w:lastColumn="0" w:oddVBand="0" w:evenVBand="0" w:oddHBand="0" w:evenHBand="0" w:firstRowFirstColumn="0" w:firstRowLastColumn="0" w:lastRowFirstColumn="0" w:lastRowLastColumn="0"/>
              <w:rPr>
                <w:rFonts w:ascii="Garamond" w:hAnsi="Garamond" w:cstheme="majorBidi"/>
                <w:color w:val="auto"/>
                <w:sz w:val="18"/>
                <w:szCs w:val="18"/>
              </w:rPr>
            </w:pPr>
            <w:r w:rsidRPr="00DE0344">
              <w:rPr>
                <w:rFonts w:ascii="Garamond" w:hAnsi="Garamond" w:cstheme="majorBidi"/>
                <w:color w:val="auto"/>
                <w:sz w:val="18"/>
                <w:szCs w:val="18"/>
              </w:rPr>
              <w:t>p</w:t>
            </w:r>
          </w:p>
        </w:tc>
      </w:tr>
      <w:tr w:rsidR="00A32F73" w:rsidRPr="00DE0344" w14:paraId="19359F50" w14:textId="77777777" w:rsidTr="00EB65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273A230A" w14:textId="77777777" w:rsidR="00A32F73" w:rsidRPr="00DE0344" w:rsidRDefault="00A32F73" w:rsidP="00EB65F1">
            <w:pPr>
              <w:spacing w:line="276" w:lineRule="auto"/>
              <w:jc w:val="center"/>
              <w:rPr>
                <w:rFonts w:ascii="Garamond" w:hAnsi="Garamond" w:cstheme="majorBidi"/>
                <w:sz w:val="18"/>
                <w:szCs w:val="18"/>
              </w:rPr>
            </w:pPr>
          </w:p>
          <w:p w14:paraId="656C8A9C" w14:textId="73999DCB" w:rsidR="00A32F73" w:rsidRPr="00DE0344" w:rsidRDefault="00ED4BE5" w:rsidP="00EB65F1">
            <w:pPr>
              <w:spacing w:line="276" w:lineRule="auto"/>
              <w:jc w:val="center"/>
              <w:rPr>
                <w:rFonts w:ascii="Garamond" w:hAnsi="Garamond" w:cstheme="majorBidi"/>
                <w:sz w:val="18"/>
                <w:szCs w:val="18"/>
              </w:rPr>
            </w:pPr>
            <w:r w:rsidRPr="00DE0344">
              <w:rPr>
                <w:rFonts w:ascii="Garamond" w:hAnsi="Garamond" w:cstheme="majorBidi"/>
                <w:sz w:val="18"/>
                <w:szCs w:val="18"/>
              </w:rPr>
              <w:t>Age</w:t>
            </w:r>
          </w:p>
        </w:tc>
        <w:tc>
          <w:tcPr>
            <w:tcW w:w="708" w:type="dxa"/>
          </w:tcPr>
          <w:p w14:paraId="100E7AC9" w14:textId="77777777" w:rsidR="00A32F73" w:rsidRPr="00DE0344" w:rsidRDefault="00A32F73" w:rsidP="00EB65F1">
            <w:pPr>
              <w:spacing w:line="276" w:lineRule="auto"/>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p w14:paraId="16892B04" w14:textId="77777777" w:rsidR="00A32F73" w:rsidRPr="00DE0344" w:rsidRDefault="00A32F73" w:rsidP="00EB65F1">
            <w:pPr>
              <w:spacing w:line="276" w:lineRule="auto"/>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1.05</w:t>
            </w:r>
          </w:p>
        </w:tc>
        <w:tc>
          <w:tcPr>
            <w:tcW w:w="1361" w:type="dxa"/>
          </w:tcPr>
          <w:p w14:paraId="2744028F" w14:textId="77777777" w:rsidR="00A32F73" w:rsidRPr="00DE0344" w:rsidRDefault="00A32F73" w:rsidP="00EB65F1">
            <w:pPr>
              <w:spacing w:line="276" w:lineRule="auto"/>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p w14:paraId="7722F413" w14:textId="77777777" w:rsidR="00A32F73" w:rsidRPr="00DE0344" w:rsidRDefault="00A32F73" w:rsidP="00EB65F1">
            <w:pPr>
              <w:spacing w:line="276" w:lineRule="auto"/>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sym w:font="Symbol" w:char="F05B"/>
            </w:r>
            <w:r w:rsidRPr="00DE0344">
              <w:rPr>
                <w:rFonts w:ascii="Garamond" w:hAnsi="Garamond" w:cstheme="majorBidi"/>
                <w:sz w:val="18"/>
                <w:szCs w:val="18"/>
              </w:rPr>
              <w:t>1.01-1.10</w:t>
            </w:r>
            <w:r w:rsidRPr="00DE0344">
              <w:rPr>
                <w:rFonts w:ascii="Garamond" w:hAnsi="Garamond" w:cstheme="majorBidi"/>
                <w:sz w:val="18"/>
                <w:szCs w:val="18"/>
              </w:rPr>
              <w:sym w:font="Symbol" w:char="F05D"/>
            </w:r>
          </w:p>
        </w:tc>
        <w:tc>
          <w:tcPr>
            <w:tcW w:w="766" w:type="dxa"/>
          </w:tcPr>
          <w:p w14:paraId="12FA6BB9" w14:textId="77777777" w:rsidR="00A32F73" w:rsidRPr="00DE0344" w:rsidRDefault="00A32F73" w:rsidP="00EB65F1">
            <w:pPr>
              <w:spacing w:line="276" w:lineRule="auto"/>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b/>
                <w:bCs/>
                <w:sz w:val="18"/>
                <w:szCs w:val="18"/>
              </w:rPr>
            </w:pPr>
          </w:p>
          <w:p w14:paraId="2C03648F" w14:textId="13A4F70E" w:rsidR="00A32F73" w:rsidRPr="00DE0344" w:rsidRDefault="00A32F73" w:rsidP="00EB65F1">
            <w:pPr>
              <w:spacing w:line="276" w:lineRule="auto"/>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b/>
                <w:bCs/>
                <w:sz w:val="18"/>
                <w:szCs w:val="18"/>
              </w:rPr>
            </w:pPr>
            <w:r w:rsidRPr="00DE0344">
              <w:rPr>
                <w:rFonts w:ascii="Garamond" w:hAnsi="Garamond" w:cstheme="majorBidi"/>
                <w:b/>
                <w:bCs/>
                <w:sz w:val="18"/>
                <w:szCs w:val="18"/>
              </w:rPr>
              <w:t>0.016</w:t>
            </w:r>
            <w:r w:rsidR="008D21E8" w:rsidRPr="00DE0344">
              <w:rPr>
                <w:rFonts w:ascii="Garamond" w:eastAsia="SimSun" w:hAnsi="Garamond" w:cstheme="majorBidi"/>
                <w:b/>
                <w:bCs/>
                <w:iCs/>
                <w:sz w:val="18"/>
                <w:szCs w:val="18"/>
              </w:rPr>
              <w:t>*</w:t>
            </w:r>
          </w:p>
        </w:tc>
      </w:tr>
      <w:tr w:rsidR="00A32F73" w:rsidRPr="00DE0344" w14:paraId="2EE405B8" w14:textId="77777777" w:rsidTr="00EB65F1">
        <w:tc>
          <w:tcPr>
            <w:cnfStyle w:val="001000000000" w:firstRow="0" w:lastRow="0" w:firstColumn="1" w:lastColumn="0" w:oddVBand="0" w:evenVBand="0" w:oddHBand="0" w:evenHBand="0" w:firstRowFirstColumn="0" w:firstRowLastColumn="0" w:lastRowFirstColumn="0" w:lastRowLastColumn="0"/>
            <w:tcW w:w="1555" w:type="dxa"/>
          </w:tcPr>
          <w:p w14:paraId="5CCFE063" w14:textId="02F27757" w:rsidR="00EB65F1" w:rsidRPr="00DE0344" w:rsidRDefault="00ED4BE5" w:rsidP="00EB65F1">
            <w:pPr>
              <w:spacing w:line="276" w:lineRule="auto"/>
              <w:jc w:val="center"/>
              <w:rPr>
                <w:rFonts w:ascii="Garamond" w:hAnsi="Garamond" w:cstheme="majorBidi"/>
                <w:sz w:val="18"/>
                <w:szCs w:val="18"/>
              </w:rPr>
            </w:pPr>
            <w:r w:rsidRPr="00DE0344">
              <w:rPr>
                <w:rFonts w:ascii="Garamond" w:hAnsi="Garamond" w:cstheme="majorBidi"/>
                <w:sz w:val="18"/>
                <w:szCs w:val="18"/>
              </w:rPr>
              <w:t>Présence de Subluxation</w:t>
            </w:r>
          </w:p>
          <w:p w14:paraId="306FD014" w14:textId="2DE02D7A" w:rsidR="00A32F73" w:rsidRPr="00DE0344" w:rsidRDefault="00ED4BE5" w:rsidP="00EB65F1">
            <w:pPr>
              <w:spacing w:line="276" w:lineRule="auto"/>
              <w:jc w:val="center"/>
              <w:rPr>
                <w:rFonts w:ascii="Garamond" w:hAnsi="Garamond" w:cstheme="majorBidi"/>
                <w:sz w:val="18"/>
                <w:szCs w:val="18"/>
              </w:rPr>
            </w:pPr>
            <w:r w:rsidRPr="00DE0344">
              <w:rPr>
                <w:rFonts w:ascii="Garamond" w:hAnsi="Garamond" w:cstheme="majorBidi"/>
                <w:sz w:val="18"/>
                <w:szCs w:val="18"/>
              </w:rPr>
              <w:t>G-H</w:t>
            </w:r>
          </w:p>
        </w:tc>
        <w:tc>
          <w:tcPr>
            <w:tcW w:w="708" w:type="dxa"/>
          </w:tcPr>
          <w:p w14:paraId="4C8E4EF4" w14:textId="77777777" w:rsidR="00A32F73" w:rsidRPr="00DE0344" w:rsidRDefault="00A32F73" w:rsidP="00EB65F1">
            <w:pPr>
              <w:spacing w:line="276" w:lineRule="auto"/>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p>
          <w:p w14:paraId="0A77CF9E" w14:textId="77777777" w:rsidR="00A32F73" w:rsidRPr="00DE0344" w:rsidRDefault="00A32F73" w:rsidP="00EB65F1">
            <w:pPr>
              <w:spacing w:line="276" w:lineRule="auto"/>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3.65</w:t>
            </w:r>
          </w:p>
        </w:tc>
        <w:tc>
          <w:tcPr>
            <w:tcW w:w="1361" w:type="dxa"/>
          </w:tcPr>
          <w:p w14:paraId="3164A63C" w14:textId="77777777" w:rsidR="00A32F73" w:rsidRPr="00DE0344" w:rsidRDefault="00A32F73" w:rsidP="00EB65F1">
            <w:pPr>
              <w:spacing w:line="276" w:lineRule="auto"/>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p>
          <w:p w14:paraId="7D4A0A5C" w14:textId="77777777" w:rsidR="00A32F73" w:rsidRPr="00DE0344" w:rsidRDefault="00A32F73" w:rsidP="00EB65F1">
            <w:pPr>
              <w:spacing w:line="276" w:lineRule="auto"/>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sym w:font="Symbol" w:char="F05B"/>
            </w:r>
            <w:r w:rsidRPr="00DE0344">
              <w:rPr>
                <w:rFonts w:ascii="Garamond" w:hAnsi="Garamond" w:cstheme="majorBidi"/>
                <w:sz w:val="18"/>
                <w:szCs w:val="18"/>
              </w:rPr>
              <w:t>1.25-10.69</w:t>
            </w:r>
            <w:r w:rsidRPr="00DE0344">
              <w:rPr>
                <w:rFonts w:ascii="Garamond" w:hAnsi="Garamond" w:cstheme="majorBidi"/>
                <w:sz w:val="18"/>
                <w:szCs w:val="18"/>
              </w:rPr>
              <w:sym w:font="Symbol" w:char="F05D"/>
            </w:r>
          </w:p>
        </w:tc>
        <w:tc>
          <w:tcPr>
            <w:tcW w:w="766" w:type="dxa"/>
          </w:tcPr>
          <w:p w14:paraId="1C7C5EF7" w14:textId="77777777" w:rsidR="00A32F73" w:rsidRPr="00DE0344" w:rsidRDefault="00A32F73" w:rsidP="00EB65F1">
            <w:pPr>
              <w:spacing w:line="276" w:lineRule="auto"/>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b/>
                <w:bCs/>
                <w:sz w:val="18"/>
                <w:szCs w:val="18"/>
              </w:rPr>
            </w:pPr>
          </w:p>
          <w:p w14:paraId="6A53E0CD" w14:textId="3AA69F64" w:rsidR="00A32F73" w:rsidRPr="00DE0344" w:rsidRDefault="00A32F73" w:rsidP="00EB65F1">
            <w:pPr>
              <w:spacing w:line="276" w:lineRule="auto"/>
              <w:jc w:val="center"/>
              <w:cnfStyle w:val="000000000000" w:firstRow="0" w:lastRow="0" w:firstColumn="0" w:lastColumn="0" w:oddVBand="0" w:evenVBand="0" w:oddHBand="0" w:evenHBand="0" w:firstRowFirstColumn="0" w:firstRowLastColumn="0" w:lastRowFirstColumn="0" w:lastRowLastColumn="0"/>
              <w:rPr>
                <w:rFonts w:ascii="Garamond" w:hAnsi="Garamond" w:cstheme="majorBidi"/>
                <w:b/>
                <w:bCs/>
                <w:sz w:val="18"/>
                <w:szCs w:val="18"/>
              </w:rPr>
            </w:pPr>
            <w:r w:rsidRPr="00DE0344">
              <w:rPr>
                <w:rFonts w:ascii="Garamond" w:hAnsi="Garamond" w:cstheme="majorBidi"/>
                <w:b/>
                <w:bCs/>
                <w:sz w:val="18"/>
                <w:szCs w:val="18"/>
              </w:rPr>
              <w:t>0.018</w:t>
            </w:r>
            <w:r w:rsidR="008D21E8" w:rsidRPr="00DE0344">
              <w:rPr>
                <w:rFonts w:ascii="Garamond" w:eastAsia="SimSun" w:hAnsi="Garamond" w:cstheme="majorBidi"/>
                <w:b/>
                <w:bCs/>
                <w:iCs/>
                <w:sz w:val="18"/>
                <w:szCs w:val="18"/>
              </w:rPr>
              <w:t>*</w:t>
            </w:r>
          </w:p>
        </w:tc>
      </w:tr>
      <w:tr w:rsidR="00A32F73" w:rsidRPr="00DE0344" w14:paraId="2F9C69FB" w14:textId="77777777" w:rsidTr="00EB65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7CBC373C" w14:textId="77777777" w:rsidR="00A32F73" w:rsidRPr="00DE0344" w:rsidRDefault="00A32F73" w:rsidP="00EB65F1">
            <w:pPr>
              <w:spacing w:line="276" w:lineRule="auto"/>
              <w:jc w:val="center"/>
              <w:rPr>
                <w:rFonts w:ascii="Garamond" w:hAnsi="Garamond" w:cstheme="majorBidi"/>
                <w:sz w:val="18"/>
                <w:szCs w:val="18"/>
              </w:rPr>
            </w:pPr>
          </w:p>
          <w:p w14:paraId="24149BAE" w14:textId="64A7F30C" w:rsidR="00A32F73" w:rsidRPr="00DE0344" w:rsidRDefault="00A32F73" w:rsidP="00EB65F1">
            <w:pPr>
              <w:spacing w:line="276" w:lineRule="auto"/>
              <w:jc w:val="center"/>
              <w:rPr>
                <w:rFonts w:ascii="Garamond" w:hAnsi="Garamond" w:cstheme="majorBidi"/>
                <w:sz w:val="18"/>
                <w:szCs w:val="18"/>
              </w:rPr>
            </w:pPr>
            <w:r w:rsidRPr="00DE0344">
              <w:rPr>
                <w:rFonts w:ascii="Garamond" w:hAnsi="Garamond" w:cstheme="majorBidi"/>
                <w:sz w:val="18"/>
                <w:szCs w:val="18"/>
              </w:rPr>
              <w:t>Présence d’épanc</w:t>
            </w:r>
            <w:r w:rsidR="00ED4BE5" w:rsidRPr="00DE0344">
              <w:rPr>
                <w:rFonts w:ascii="Garamond" w:hAnsi="Garamond" w:cstheme="majorBidi"/>
                <w:sz w:val="18"/>
                <w:szCs w:val="18"/>
              </w:rPr>
              <w:t>hement du long biceps</w:t>
            </w:r>
          </w:p>
        </w:tc>
        <w:tc>
          <w:tcPr>
            <w:tcW w:w="708" w:type="dxa"/>
          </w:tcPr>
          <w:p w14:paraId="45A53695" w14:textId="77777777" w:rsidR="00A32F73" w:rsidRPr="00DE0344" w:rsidRDefault="00A32F73" w:rsidP="00EB65F1">
            <w:pPr>
              <w:spacing w:line="276" w:lineRule="auto"/>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p w14:paraId="6E2BB9D5" w14:textId="77777777" w:rsidR="00A32F73" w:rsidRPr="00DE0344" w:rsidRDefault="00A32F73" w:rsidP="00EB65F1">
            <w:pPr>
              <w:spacing w:line="276" w:lineRule="auto"/>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t>6.27</w:t>
            </w:r>
          </w:p>
        </w:tc>
        <w:tc>
          <w:tcPr>
            <w:tcW w:w="1361" w:type="dxa"/>
          </w:tcPr>
          <w:p w14:paraId="1E851A11" w14:textId="77777777" w:rsidR="00A32F73" w:rsidRPr="00DE0344" w:rsidRDefault="00A32F73" w:rsidP="00EB65F1">
            <w:pPr>
              <w:spacing w:line="276" w:lineRule="auto"/>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p>
          <w:p w14:paraId="7345B10D" w14:textId="77777777" w:rsidR="00A32F73" w:rsidRPr="00DE0344" w:rsidRDefault="00A32F73" w:rsidP="00EB65F1">
            <w:pPr>
              <w:spacing w:line="276" w:lineRule="auto"/>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sz w:val="18"/>
                <w:szCs w:val="18"/>
              </w:rPr>
            </w:pPr>
            <w:r w:rsidRPr="00DE0344">
              <w:rPr>
                <w:rFonts w:ascii="Garamond" w:hAnsi="Garamond" w:cstheme="majorBidi"/>
                <w:sz w:val="18"/>
                <w:szCs w:val="18"/>
              </w:rPr>
              <w:sym w:font="Symbol" w:char="F05B"/>
            </w:r>
            <w:r w:rsidRPr="00DE0344">
              <w:rPr>
                <w:rFonts w:ascii="Garamond" w:hAnsi="Garamond" w:cstheme="majorBidi"/>
                <w:sz w:val="18"/>
                <w:szCs w:val="18"/>
              </w:rPr>
              <w:t>2.13-17.86</w:t>
            </w:r>
            <w:r w:rsidRPr="00DE0344">
              <w:rPr>
                <w:rFonts w:ascii="Garamond" w:hAnsi="Garamond" w:cstheme="majorBidi"/>
                <w:sz w:val="18"/>
                <w:szCs w:val="18"/>
              </w:rPr>
              <w:sym w:font="Symbol" w:char="F05D"/>
            </w:r>
          </w:p>
        </w:tc>
        <w:tc>
          <w:tcPr>
            <w:tcW w:w="766" w:type="dxa"/>
          </w:tcPr>
          <w:p w14:paraId="53A62660" w14:textId="77777777" w:rsidR="00A32F73" w:rsidRPr="00DE0344" w:rsidRDefault="00A32F73" w:rsidP="00EB65F1">
            <w:pPr>
              <w:spacing w:line="276" w:lineRule="auto"/>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b/>
                <w:bCs/>
                <w:sz w:val="18"/>
                <w:szCs w:val="18"/>
              </w:rPr>
            </w:pPr>
          </w:p>
          <w:p w14:paraId="281B0505" w14:textId="253D87DC" w:rsidR="00A32F73" w:rsidRPr="00DE0344" w:rsidRDefault="00A32F73" w:rsidP="00EB65F1">
            <w:pPr>
              <w:spacing w:line="276" w:lineRule="auto"/>
              <w:jc w:val="center"/>
              <w:cnfStyle w:val="000000100000" w:firstRow="0" w:lastRow="0" w:firstColumn="0" w:lastColumn="0" w:oddVBand="0" w:evenVBand="0" w:oddHBand="1" w:evenHBand="0" w:firstRowFirstColumn="0" w:firstRowLastColumn="0" w:lastRowFirstColumn="0" w:lastRowLastColumn="0"/>
              <w:rPr>
                <w:rFonts w:ascii="Garamond" w:hAnsi="Garamond" w:cstheme="majorBidi"/>
                <w:b/>
                <w:bCs/>
                <w:sz w:val="18"/>
                <w:szCs w:val="18"/>
              </w:rPr>
            </w:pPr>
            <w:r w:rsidRPr="00DE0344">
              <w:rPr>
                <w:rFonts w:ascii="Garamond" w:hAnsi="Garamond" w:cstheme="majorBidi"/>
                <w:b/>
                <w:bCs/>
                <w:sz w:val="18"/>
                <w:szCs w:val="18"/>
              </w:rPr>
              <w:t>0.001</w:t>
            </w:r>
            <w:r w:rsidR="008D21E8" w:rsidRPr="00DE0344">
              <w:rPr>
                <w:rFonts w:ascii="Garamond" w:eastAsia="SimSun" w:hAnsi="Garamond" w:cstheme="majorBidi"/>
                <w:b/>
                <w:bCs/>
                <w:iCs/>
                <w:sz w:val="18"/>
                <w:szCs w:val="18"/>
              </w:rPr>
              <w:t>*</w:t>
            </w:r>
          </w:p>
        </w:tc>
      </w:tr>
    </w:tbl>
    <w:p w14:paraId="314CAE8C" w14:textId="51994F13" w:rsidR="00375F97" w:rsidRPr="00DE0344" w:rsidRDefault="00A32F73" w:rsidP="00F109A5">
      <w:pPr>
        <w:spacing w:after="0"/>
        <w:jc w:val="both"/>
        <w:rPr>
          <w:rFonts w:ascii="Garamond" w:eastAsia="SimSun" w:hAnsi="Garamond" w:cstheme="majorBidi"/>
          <w:bCs/>
          <w:iCs/>
          <w:sz w:val="16"/>
          <w:szCs w:val="16"/>
          <w:lang w:val="fr-FR"/>
        </w:rPr>
      </w:pPr>
      <w:r w:rsidRPr="00DE0344">
        <w:rPr>
          <w:rFonts w:ascii="Garamond" w:eastAsia="SimSun" w:hAnsi="Garamond" w:cstheme="majorBidi"/>
          <w:bCs/>
          <w:iCs/>
          <w:sz w:val="16"/>
          <w:szCs w:val="16"/>
          <w:lang w:val="fr-FR"/>
        </w:rPr>
        <w:t xml:space="preserve">* p &lt;0,05 : statistiquement significatif ; G-H : </w:t>
      </w:r>
      <w:proofErr w:type="spellStart"/>
      <w:r w:rsidRPr="00DE0344">
        <w:rPr>
          <w:rFonts w:ascii="Garamond" w:eastAsia="SimSun" w:hAnsi="Garamond" w:cstheme="majorBidi"/>
          <w:bCs/>
          <w:iCs/>
          <w:sz w:val="16"/>
          <w:szCs w:val="16"/>
          <w:lang w:val="fr-FR"/>
        </w:rPr>
        <w:t>Gléno</w:t>
      </w:r>
      <w:proofErr w:type="spellEnd"/>
      <w:r w:rsidRPr="00DE0344">
        <w:rPr>
          <w:rFonts w:ascii="Garamond" w:eastAsia="SimSun" w:hAnsi="Garamond" w:cstheme="majorBidi"/>
          <w:bCs/>
          <w:iCs/>
          <w:sz w:val="16"/>
          <w:szCs w:val="16"/>
          <w:lang w:val="fr-FR"/>
        </w:rPr>
        <w:t xml:space="preserve">-humérale ; OR : </w:t>
      </w:r>
      <w:proofErr w:type="spellStart"/>
      <w:r w:rsidRPr="00DE0344">
        <w:rPr>
          <w:rFonts w:ascii="Garamond" w:eastAsia="SimSun" w:hAnsi="Garamond" w:cstheme="majorBidi"/>
          <w:bCs/>
          <w:iCs/>
          <w:sz w:val="16"/>
          <w:szCs w:val="16"/>
          <w:lang w:val="fr-FR"/>
        </w:rPr>
        <w:t>Odds</w:t>
      </w:r>
      <w:proofErr w:type="spellEnd"/>
      <w:r w:rsidRPr="00DE0344">
        <w:rPr>
          <w:rFonts w:ascii="Garamond" w:eastAsia="SimSun" w:hAnsi="Garamond" w:cstheme="majorBidi"/>
          <w:bCs/>
          <w:iCs/>
          <w:sz w:val="16"/>
          <w:szCs w:val="16"/>
          <w:lang w:val="fr-FR"/>
        </w:rPr>
        <w:t xml:space="preserve"> Ratio </w:t>
      </w:r>
      <w:r w:rsidR="005049B5" w:rsidRPr="00DE0344">
        <w:rPr>
          <w:rFonts w:ascii="Garamond" w:eastAsia="SimSun" w:hAnsi="Garamond" w:cstheme="majorBidi"/>
          <w:bCs/>
          <w:iCs/>
          <w:sz w:val="16"/>
          <w:szCs w:val="16"/>
          <w:lang w:val="fr-FR"/>
        </w:rPr>
        <w:t>; IC : Intervalle de confiance.</w:t>
      </w:r>
    </w:p>
    <w:p w14:paraId="795F7965" w14:textId="77777777" w:rsidR="00375F97" w:rsidRPr="00F109A5" w:rsidRDefault="00820252" w:rsidP="00463125">
      <w:pPr>
        <w:pStyle w:val="Els-1storder-head"/>
        <w:jc w:val="both"/>
        <w:rPr>
          <w:rFonts w:ascii="Garamond" w:hAnsi="Garamond"/>
          <w:color w:val="0070C0"/>
          <w:sz w:val="24"/>
          <w:szCs w:val="24"/>
          <w:lang w:val="fr-FR"/>
        </w:rPr>
      </w:pPr>
      <w:r w:rsidRPr="00F109A5">
        <w:rPr>
          <w:rFonts w:ascii="Garamond" w:hAnsi="Garamond"/>
          <w:color w:val="0070C0"/>
          <w:sz w:val="24"/>
          <w:szCs w:val="24"/>
          <w:lang w:val="fr-FR"/>
        </w:rPr>
        <w:t>Discussion</w:t>
      </w:r>
    </w:p>
    <w:p w14:paraId="1081F5B2" w14:textId="7B976B6E" w:rsidR="00780D28" w:rsidRPr="000B6336" w:rsidRDefault="00D22994" w:rsidP="007746D1">
      <w:pPr>
        <w:jc w:val="both"/>
        <w:rPr>
          <w:rFonts w:ascii="Garamond" w:eastAsia="SimSun" w:hAnsi="Garamond" w:cstheme="majorBidi"/>
          <w:bCs/>
          <w:iCs/>
          <w:sz w:val="20"/>
          <w:szCs w:val="20"/>
          <w:lang w:val="fr-FR"/>
        </w:rPr>
      </w:pPr>
      <w:r w:rsidRPr="000B6336">
        <w:rPr>
          <w:rFonts w:ascii="Garamond" w:eastAsia="SimSun" w:hAnsi="Garamond" w:cstheme="majorBidi"/>
          <w:bCs/>
          <w:iCs/>
          <w:sz w:val="20"/>
          <w:szCs w:val="20"/>
          <w:lang w:val="fr-FR"/>
        </w:rPr>
        <w:t xml:space="preserve">Selon </w:t>
      </w:r>
      <w:r w:rsidR="00780D28" w:rsidRPr="000B6336">
        <w:rPr>
          <w:rFonts w:ascii="Garamond" w:eastAsia="SimSun" w:hAnsi="Garamond" w:cstheme="majorBidi"/>
          <w:bCs/>
          <w:iCs/>
          <w:sz w:val="20"/>
          <w:szCs w:val="20"/>
          <w:lang w:val="fr-FR"/>
        </w:rPr>
        <w:t xml:space="preserve">une Revue systématique récente (2020), </w:t>
      </w:r>
      <w:proofErr w:type="spellStart"/>
      <w:r w:rsidR="00780D28" w:rsidRPr="000B6336">
        <w:rPr>
          <w:rFonts w:ascii="Garamond" w:eastAsia="SimSun" w:hAnsi="Garamond" w:cstheme="majorBidi"/>
          <w:bCs/>
          <w:iCs/>
          <w:sz w:val="20"/>
          <w:szCs w:val="20"/>
          <w:lang w:val="fr-FR"/>
        </w:rPr>
        <w:t>Shahnawaz</w:t>
      </w:r>
      <w:proofErr w:type="spellEnd"/>
      <w:r w:rsidR="00780D28" w:rsidRPr="000B6336">
        <w:rPr>
          <w:rFonts w:ascii="Garamond" w:eastAsia="SimSun" w:hAnsi="Garamond" w:cstheme="majorBidi"/>
          <w:bCs/>
          <w:iCs/>
          <w:sz w:val="20"/>
          <w:szCs w:val="20"/>
          <w:lang w:val="fr-FR"/>
        </w:rPr>
        <w:t xml:space="preserve"> , </w:t>
      </w:r>
      <w:proofErr w:type="spellStart"/>
      <w:r w:rsidR="00780D28" w:rsidRPr="000B6336">
        <w:rPr>
          <w:rFonts w:ascii="Garamond" w:eastAsia="SimSun" w:hAnsi="Garamond" w:cstheme="majorBidi"/>
          <w:bCs/>
          <w:iCs/>
          <w:sz w:val="20"/>
          <w:szCs w:val="20"/>
          <w:lang w:val="fr-FR"/>
        </w:rPr>
        <w:t>Anwer</w:t>
      </w:r>
      <w:proofErr w:type="spellEnd"/>
      <w:r w:rsidR="00780D28" w:rsidRPr="000B6336">
        <w:rPr>
          <w:rFonts w:ascii="Garamond" w:eastAsia="SimSun" w:hAnsi="Garamond" w:cstheme="majorBidi"/>
          <w:bCs/>
          <w:iCs/>
          <w:sz w:val="20"/>
          <w:szCs w:val="20"/>
          <w:lang w:val="fr-FR"/>
        </w:rPr>
        <w:t xml:space="preserve"> et al </w:t>
      </w:r>
      <w:r w:rsidR="00780D28" w:rsidRPr="000B6336">
        <w:rPr>
          <w:rFonts w:ascii="Garamond" w:eastAsia="SimSun" w:hAnsi="Garamond" w:cstheme="majorBidi"/>
          <w:bCs/>
          <w:iCs/>
          <w:sz w:val="20"/>
          <w:szCs w:val="20"/>
          <w:lang w:val="fr-FR"/>
        </w:rPr>
        <w:fldChar w:fldCharType="begin"/>
      </w:r>
      <w:r w:rsidR="00E52522" w:rsidRPr="000B6336">
        <w:rPr>
          <w:rFonts w:ascii="Garamond" w:eastAsia="SimSun" w:hAnsi="Garamond" w:cstheme="majorBidi"/>
          <w:bCs/>
          <w:iCs/>
          <w:sz w:val="20"/>
          <w:szCs w:val="20"/>
          <w:lang w:val="fr-FR"/>
        </w:rPr>
        <w:instrText xml:space="preserve"> ADDIN ZOTERO_ITEM CSL_CITATION {"citationID":"4kLIJ5VM","properties":{"formattedCitation":"(1)","plainCitation":"(1)","dontUpdate":true,"noteIndex":0},"citationItems":[{"id":2522,"uris":["http://zotero.org/users/5853386/items/W4DZ2ASU"],"itemData":{"id":2522,"type":"article-journal","abstract":"The current systematic review aimed to investigate the incidence, prevalence, and risk factors causing hemiplegic shoulder pain (HSP) after stroke. Two independent authors screened titles and abstracts for the eligibility of the included studies in the electronic databases PubMed and Web of Science. Studies which reported the incidence, prevalence, and risk factors of HSP following stroke were included. The included studies were assessed using the Newcastle–Ottawa Scale for evaluating the quality of nonrandomized studies in meta-analyses. Eighteen studies were included in the ﬁnal synthesis. In all studies, the number of patients ranged between 58 and 608, with the mean age ranging from 58.7 to 76 years. Seven included studies were rated as “good “quality, while one study rated “fair” and 10 studies rated “poor” quality. Eight studies reported incidence rate while 11 studies reported the prevalence of HSP following a stroke. The incidence of HSP was ranging from 10 to 22% in the metanalysis of the included studies. The prevalence of HSP was ranging from 22 to 47% in the metanalysis of the included studies. The most signiﬁcant predictors of HSP were age, female gender, increased tone, sensory impairment, left-sided hemiparesis, hemorrhagic stroke, hemispatial neglect, positive past medical history, and poor National Institutes of Health Stroke Scale score. The incidence and prevalence of HSP after stroke vary considerably due to various factors. Knowledge of predictors is important to minimize the risk of developing HSP following a stroke.","container-title":"International Journal of Environmental Research and Public Health","DOI":"10.3390/ijerph17144962","ISSN":"1660-4601","issue":"14","journalAbbreviation":"IJERPH","language":"en","page":"4962","source":"DOI.org (Crossref)","title":"Incidence, Prevalence, and Risk Factors of Hemiplegic Shoulder Pain: A Systematic Review","title-short":"Incidence, Prevalence, and Risk Factors of Hemiplegic Shoulder Pain","volume":"17","author":[{"family":"Anwer","given":"Shahnawaz"},{"family":"Alghadir","given":"Ahmad"}],"issued":{"date-parts":[["2020",7,9]]}}}],"schema":"https://github.com/citation-style-language/schema/raw/master/csl-citation.json"} </w:instrText>
      </w:r>
      <w:r w:rsidR="00780D28" w:rsidRPr="000B6336">
        <w:rPr>
          <w:rFonts w:ascii="Garamond" w:eastAsia="SimSun" w:hAnsi="Garamond" w:cstheme="majorBidi"/>
          <w:bCs/>
          <w:iCs/>
          <w:sz w:val="20"/>
          <w:szCs w:val="20"/>
          <w:lang w:val="fr-FR"/>
        </w:rPr>
        <w:fldChar w:fldCharType="separate"/>
      </w:r>
      <w:r w:rsidR="007746D1" w:rsidRPr="000B6336">
        <w:rPr>
          <w:rFonts w:ascii="Garamond" w:hAnsi="Garamond" w:cs="Times New Roman"/>
          <w:sz w:val="20"/>
          <w:lang w:val="fr-FR"/>
        </w:rPr>
        <w:t>[</w:t>
      </w:r>
      <w:r w:rsidR="00572D3C" w:rsidRPr="000B6336">
        <w:rPr>
          <w:rFonts w:ascii="Garamond" w:hAnsi="Garamond" w:cs="Times New Roman"/>
          <w:sz w:val="20"/>
          <w:lang w:val="fr-FR"/>
        </w:rPr>
        <w:t>1</w:t>
      </w:r>
      <w:r w:rsidR="007746D1" w:rsidRPr="000B6336">
        <w:rPr>
          <w:rFonts w:ascii="Garamond" w:hAnsi="Garamond" w:cs="Times New Roman"/>
          <w:sz w:val="20"/>
          <w:lang w:val="fr-FR"/>
        </w:rPr>
        <w:t>]</w:t>
      </w:r>
      <w:r w:rsidR="00780D28" w:rsidRPr="000B6336">
        <w:rPr>
          <w:rFonts w:ascii="Garamond" w:eastAsia="SimSun" w:hAnsi="Garamond" w:cstheme="majorBidi"/>
          <w:bCs/>
          <w:iCs/>
          <w:sz w:val="20"/>
          <w:szCs w:val="20"/>
          <w:lang w:val="fr-FR"/>
        </w:rPr>
        <w:fldChar w:fldCharType="end"/>
      </w:r>
      <w:r w:rsidR="007746D1" w:rsidRPr="000B6336">
        <w:rPr>
          <w:rFonts w:ascii="Garamond" w:eastAsia="SimSun" w:hAnsi="Garamond" w:cstheme="majorBidi"/>
          <w:bCs/>
          <w:iCs/>
          <w:sz w:val="20"/>
          <w:szCs w:val="20"/>
          <w:lang w:val="fr-FR"/>
        </w:rPr>
        <w:t xml:space="preserve"> </w:t>
      </w:r>
      <w:r w:rsidR="00780D28" w:rsidRPr="000B6336">
        <w:rPr>
          <w:rFonts w:ascii="Garamond" w:eastAsia="SimSun" w:hAnsi="Garamond" w:cstheme="majorBidi"/>
          <w:bCs/>
          <w:iCs/>
          <w:sz w:val="20"/>
          <w:szCs w:val="20"/>
          <w:lang w:val="fr-FR"/>
        </w:rPr>
        <w:t xml:space="preserve"> , ont  conclu que  malgré de nombreuses études sur l’épaule douloureuse post AVC, les résultats diffèrent et les facteurs de risque exacts à l'origine de cette pathologie restent inconnus, ce qui entraîne un manque de connaissances dans la conception de stratégies efficaces pour la  prévention  et le traitement de l’épaule douloureuse post AVC. </w:t>
      </w:r>
    </w:p>
    <w:p w14:paraId="01484F75" w14:textId="448F64A8" w:rsidR="00911E65" w:rsidRPr="000B6336" w:rsidRDefault="007746D1" w:rsidP="008D028E">
      <w:pPr>
        <w:jc w:val="both"/>
        <w:rPr>
          <w:rFonts w:ascii="Garamond" w:eastAsia="SimSun" w:hAnsi="Garamond" w:cstheme="majorBidi"/>
          <w:bCs/>
          <w:iCs/>
          <w:sz w:val="20"/>
          <w:szCs w:val="20"/>
          <w:lang w:val="fr-FR"/>
        </w:rPr>
      </w:pPr>
      <w:r w:rsidRPr="000B6336">
        <w:rPr>
          <w:rFonts w:ascii="Garamond" w:eastAsia="SimSun" w:hAnsi="Garamond" w:cstheme="majorBidi"/>
          <w:bCs/>
          <w:iCs/>
          <w:sz w:val="20"/>
          <w:szCs w:val="20"/>
          <w:lang w:val="fr-FR"/>
        </w:rPr>
        <w:t xml:space="preserve">Selon Salle et </w:t>
      </w:r>
      <w:proofErr w:type="spellStart"/>
      <w:r w:rsidRPr="000B6336">
        <w:rPr>
          <w:rFonts w:ascii="Garamond" w:eastAsia="SimSun" w:hAnsi="Garamond" w:cstheme="majorBidi"/>
          <w:bCs/>
          <w:iCs/>
          <w:sz w:val="20"/>
          <w:szCs w:val="20"/>
          <w:lang w:val="fr-FR"/>
        </w:rPr>
        <w:t>Daviet</w:t>
      </w:r>
      <w:proofErr w:type="spellEnd"/>
      <w:r w:rsidRPr="000B6336">
        <w:rPr>
          <w:rFonts w:ascii="Garamond" w:eastAsia="SimSun" w:hAnsi="Garamond" w:cstheme="majorBidi"/>
          <w:bCs/>
          <w:iCs/>
          <w:sz w:val="20"/>
          <w:szCs w:val="20"/>
          <w:lang w:val="fr-FR"/>
        </w:rPr>
        <w:t xml:space="preserve"> (1998)</w:t>
      </w:r>
      <w:r w:rsidR="00911E65" w:rsidRPr="000B6336">
        <w:rPr>
          <w:rFonts w:ascii="Garamond" w:eastAsia="SimSun" w:hAnsi="Garamond" w:cstheme="majorBidi"/>
          <w:bCs/>
          <w:iCs/>
          <w:sz w:val="20"/>
          <w:szCs w:val="20"/>
          <w:lang w:val="fr-FR"/>
        </w:rPr>
        <w:t xml:space="preserve"> </w:t>
      </w:r>
      <w:r w:rsidR="00911E65" w:rsidRPr="000B6336">
        <w:rPr>
          <w:rFonts w:ascii="Garamond" w:eastAsia="SimSun" w:hAnsi="Garamond" w:cstheme="majorBidi"/>
          <w:bCs/>
          <w:iCs/>
          <w:sz w:val="20"/>
          <w:szCs w:val="20"/>
          <w:lang w:val="fr-FR"/>
        </w:rPr>
        <w:fldChar w:fldCharType="begin"/>
      </w:r>
      <w:r w:rsidR="00DE0A3E" w:rsidRPr="000B6336">
        <w:rPr>
          <w:rFonts w:ascii="Garamond" w:eastAsia="SimSun" w:hAnsi="Garamond" w:cstheme="majorBidi"/>
          <w:bCs/>
          <w:iCs/>
          <w:sz w:val="20"/>
          <w:szCs w:val="20"/>
          <w:lang w:val="fr-FR"/>
        </w:rPr>
        <w:instrText xml:space="preserve"> ADDIN ZOTERO_ITEM CSL_CITATION {"citationID":"2XyD0Eec","properties":{"formattedCitation":"(21)","plainCitation":"(21)","noteIndex":0},"citationItems":[{"id":3133,"uris":["http://zotero.org/users/5853386/items/KB7QJPUZ"],"itemData":{"id":3133,"type":"article-journal","abstract":"Résumé\nLa fréquence de l'algoneurodystrophie du membre supérieur de l'hémiplégie en fait un sujet de préoccupation quotidien du médecin de rééducation. Les problèmes méthodologiques sont liés à l'utilisation non systématique d'un score de gravité, d'un score prédictif de l'algodystrophie et d'une référence précise par rapport à la date de l'accident cérébral. La prévention de la décoaptation glénohumérale est la principale mesure contrôlée de prévention de l'algoneurodystrophie. Elle doit être instaurée très précocement.\nSummary\nFrequency of the shoulder-hand syndrome in hemiplegic patients is very important and constitutes a daily medical preoccupation. Methodological problems are due to the non-systematic use of an evaluation score of the severity and the incidence of the shoulder-hand syndrome. Preventing shoulder pain should be a goal during the early recovery phase. Positioning and exercising the weakened limb to protect it from any trauma is the principal preventive treatment.","container-title":"Annales de Réadaptation et de Médecine Physique","DOI":"10.1016/S0168-6054(98)80009-3","ISSN":"0168-6054","issue":"3","journalAbbreviation":"Annales de Réadaptation et de Médecine Physique","language":"fr","page":"115-123","source":"ScienceDirect","title":"Traitement du membre supérieur douloureux chez l'hémiplégique","volume":"41","author":[{"family":"Salle","given":"JY"},{"family":"Daviet","given":"JC"},{"family":"Guinvarc'h","given":"S"},{"family":"Munoz","given":"M"},{"family":"Labrousse","given":"CL"},{"family":"Dudognon","given":"P"}],"issued":{"date-parts":[["1998",1,1]]}}}],"schema":"https://github.com/citation-style-language/schema/raw/master/csl-citation.json"} </w:instrText>
      </w:r>
      <w:r w:rsidR="00911E65" w:rsidRPr="000B6336">
        <w:rPr>
          <w:rFonts w:ascii="Garamond" w:eastAsia="SimSun" w:hAnsi="Garamond" w:cstheme="majorBidi"/>
          <w:bCs/>
          <w:iCs/>
          <w:sz w:val="20"/>
          <w:szCs w:val="20"/>
          <w:lang w:val="fr-FR"/>
        </w:rPr>
        <w:fldChar w:fldCharType="separate"/>
      </w:r>
      <w:r w:rsidR="008D028E" w:rsidRPr="000B6336">
        <w:rPr>
          <w:rFonts w:ascii="Garamond" w:hAnsi="Garamond" w:cs="Times New Roman"/>
          <w:sz w:val="20"/>
          <w:lang w:val="fr-FR"/>
        </w:rPr>
        <w:t>[</w:t>
      </w:r>
      <w:r w:rsidR="00DE0A3E" w:rsidRPr="000B6336">
        <w:rPr>
          <w:rFonts w:ascii="Garamond" w:hAnsi="Garamond" w:cs="Times New Roman"/>
          <w:sz w:val="20"/>
          <w:lang w:val="fr-FR"/>
        </w:rPr>
        <w:t>21</w:t>
      </w:r>
      <w:r w:rsidR="008D028E" w:rsidRPr="000B6336">
        <w:rPr>
          <w:rFonts w:ascii="Garamond" w:hAnsi="Garamond" w:cs="Times New Roman"/>
          <w:sz w:val="20"/>
          <w:lang w:val="fr-FR"/>
        </w:rPr>
        <w:t>]</w:t>
      </w:r>
      <w:r w:rsidR="00911E65" w:rsidRPr="000B6336">
        <w:rPr>
          <w:rFonts w:ascii="Garamond" w:eastAsia="SimSun" w:hAnsi="Garamond" w:cstheme="majorBidi"/>
          <w:bCs/>
          <w:iCs/>
          <w:sz w:val="20"/>
          <w:szCs w:val="20"/>
          <w:lang w:val="fr-FR"/>
        </w:rPr>
        <w:fldChar w:fldCharType="end"/>
      </w:r>
      <w:r w:rsidR="00911E65" w:rsidRPr="000B6336">
        <w:rPr>
          <w:rFonts w:ascii="Garamond" w:eastAsia="SimSun" w:hAnsi="Garamond" w:cstheme="majorBidi"/>
          <w:bCs/>
          <w:iCs/>
          <w:sz w:val="20"/>
          <w:szCs w:val="20"/>
          <w:lang w:val="fr-FR"/>
        </w:rPr>
        <w:t>,  les lésions de la coiffes des rotateurs sont plus fréquentes du coté hémiplégique (40%) que du côté sain (16%). Les phénomènes dégénératifs de la coiffe des rotateurs peuvent être aggravés par la traction du membre supérieur, la mobilisation passive inappropriée.</w:t>
      </w:r>
    </w:p>
    <w:p w14:paraId="436B166D" w14:textId="2329A96A" w:rsidR="00A6489B" w:rsidRPr="000B6336" w:rsidRDefault="00860D6F" w:rsidP="008D028E">
      <w:pPr>
        <w:jc w:val="both"/>
        <w:rPr>
          <w:rFonts w:ascii="Garamond" w:eastAsia="SimSun" w:hAnsi="Garamond" w:cstheme="majorBidi"/>
          <w:bCs/>
          <w:iCs/>
          <w:sz w:val="20"/>
          <w:szCs w:val="20"/>
          <w:lang w:val="fr-FR"/>
        </w:rPr>
      </w:pPr>
      <w:r w:rsidRPr="000B6336">
        <w:rPr>
          <w:rFonts w:ascii="Garamond" w:eastAsia="SimSun" w:hAnsi="Garamond" w:cstheme="majorBidi"/>
          <w:bCs/>
          <w:iCs/>
          <w:sz w:val="20"/>
          <w:szCs w:val="20"/>
          <w:lang w:val="fr-FR"/>
        </w:rPr>
        <w:lastRenderedPageBreak/>
        <w:t xml:space="preserve">Dans une étude sur l’échographie de l’épaule réalisée par </w:t>
      </w:r>
      <w:proofErr w:type="spellStart"/>
      <w:r w:rsidRPr="000B6336">
        <w:rPr>
          <w:rFonts w:ascii="Garamond" w:eastAsia="SimSun" w:hAnsi="Garamond" w:cstheme="majorBidi"/>
          <w:bCs/>
          <w:iCs/>
          <w:sz w:val="20"/>
          <w:szCs w:val="20"/>
          <w:lang w:val="fr-FR"/>
        </w:rPr>
        <w:t>O’Connor</w:t>
      </w:r>
      <w:proofErr w:type="spellEnd"/>
      <w:r w:rsidRPr="000B6336">
        <w:rPr>
          <w:rFonts w:ascii="Garamond" w:eastAsia="SimSun" w:hAnsi="Garamond" w:cstheme="majorBidi"/>
          <w:bCs/>
          <w:iCs/>
          <w:sz w:val="20"/>
          <w:szCs w:val="20"/>
          <w:lang w:val="fr-FR"/>
        </w:rPr>
        <w:t xml:space="preserve"> et al (2005) </w:t>
      </w:r>
      <w:r w:rsidRPr="000B6336">
        <w:rPr>
          <w:rFonts w:ascii="Garamond" w:eastAsia="SimSun" w:hAnsi="Garamond" w:cstheme="majorBidi"/>
          <w:bCs/>
          <w:iCs/>
          <w:sz w:val="20"/>
          <w:szCs w:val="20"/>
          <w:lang w:val="fr-FR"/>
        </w:rPr>
        <w:fldChar w:fldCharType="begin"/>
      </w:r>
      <w:r w:rsidR="00DE0A3E" w:rsidRPr="000B6336">
        <w:rPr>
          <w:rFonts w:ascii="Garamond" w:eastAsia="SimSun" w:hAnsi="Garamond" w:cstheme="majorBidi"/>
          <w:bCs/>
          <w:iCs/>
          <w:sz w:val="20"/>
          <w:szCs w:val="20"/>
          <w:lang w:val="fr-FR"/>
        </w:rPr>
        <w:instrText xml:space="preserve"> ADDIN ZOTERO_ITEM CSL_CITATION {"citationID":"56yGkGca","properties":{"formattedCitation":"(22)","plainCitation":"(22)","noteIndex":0},"citationItems":[{"id":3326,"uris":["http://zotero.org/users/5853386/items/6XIM8RZM"],"itemData":{"id":3326,"type":"article-journal","abstract":"PURPOSE: This study was conducted as a prospective assessment of interobserver variability in the sonographic evaluation of the rotator cuff.\nMETHODS: Three musculoskeletal radiologists who had different levels of scanning experience each performed shoulder sonography on 24 consecutive patients during 1 patient visit. The diagnostic criteria full-thickness rotator cuff tear, tendon calcification, tendinosis of the supraspinatus, subacromial fluid, subacromial synovial/bursal thickening, dynamic signs of impingement, and abnormality in the long head of biceps tendon were scored, with independent observers recording the data. Statistical analysis was performed using Cohen's kappa test, with significance assessed at p values of less than 0.05.\nRESULTS: There was good agreement (kappa &gt;0.60, p &lt;0.01) between the experienced operators for full-thickness rotator cuff tear, tendon calcification, dynamic signs of impingement, and abnormality of the long head of biceps tendon. There was no significant agreement between the experienced operators and the less experienced operator in several categories, including (and importantly) full-thickness rotator cuff tears (kappa=0.18-0.21).\nCONCLUSIONS: In experienced hands sonography of the rotator cuff is a reproducible diagnostic test, but agreement is poor when there is marked disparity between the operators' experience levels. Our findings suggest a need for a more clearly defined training curriculum for sonography of the shoulder in radiology training programs.","container-title":"Journal of clinical ultrasound: JCU","DOI":"10.1002/jcu.20088","ISSN":"0091-2751","issue":"2","journalAbbreviation":"J Clin Ultrasound","language":"eng","note":"PMID: 15674840","page":"53-56","source":"PubMed","title":"Interobserver variation in sonography of the painful shoulder","volume":"33","author":[{"family":"O'Connor","given":"Philip J."},{"family":"Rankine","given":"James"},{"family":"Gibbon","given":"W. W."},{"family":"Richardson","given":"A."},{"family":"Winter","given":"Faith"},{"family":"Miller","given":"John H."}],"issued":{"date-parts":[["2005",2]]}}}],"schema":"https://github.com/citation-style-language/schema/raw/master/csl-citation.json"} </w:instrText>
      </w:r>
      <w:r w:rsidRPr="000B6336">
        <w:rPr>
          <w:rFonts w:ascii="Garamond" w:eastAsia="SimSun" w:hAnsi="Garamond" w:cstheme="majorBidi"/>
          <w:bCs/>
          <w:iCs/>
          <w:sz w:val="20"/>
          <w:szCs w:val="20"/>
          <w:lang w:val="fr-FR"/>
        </w:rPr>
        <w:fldChar w:fldCharType="separate"/>
      </w:r>
      <w:r w:rsidR="008D028E" w:rsidRPr="000B6336">
        <w:rPr>
          <w:rFonts w:ascii="Garamond" w:hAnsi="Garamond" w:cs="Times New Roman"/>
          <w:sz w:val="20"/>
          <w:lang w:val="fr-FR"/>
        </w:rPr>
        <w:t>[</w:t>
      </w:r>
      <w:r w:rsidR="00DE0A3E" w:rsidRPr="000B6336">
        <w:rPr>
          <w:rFonts w:ascii="Garamond" w:hAnsi="Garamond" w:cs="Times New Roman"/>
          <w:sz w:val="20"/>
          <w:lang w:val="fr-FR"/>
        </w:rPr>
        <w:t>22</w:t>
      </w:r>
      <w:r w:rsidR="008D028E" w:rsidRPr="000B6336">
        <w:rPr>
          <w:rFonts w:ascii="Garamond" w:hAnsi="Garamond" w:cs="Times New Roman"/>
          <w:sz w:val="20"/>
          <w:lang w:val="fr-FR"/>
        </w:rPr>
        <w:t>]</w:t>
      </w:r>
      <w:r w:rsidRPr="000B6336">
        <w:rPr>
          <w:rFonts w:ascii="Garamond" w:eastAsia="SimSun" w:hAnsi="Garamond" w:cstheme="majorBidi"/>
          <w:bCs/>
          <w:iCs/>
          <w:sz w:val="20"/>
          <w:szCs w:val="20"/>
          <w:lang w:val="fr-FR"/>
        </w:rPr>
        <w:fldChar w:fldCharType="end"/>
      </w:r>
      <w:r w:rsidRPr="000B6336">
        <w:rPr>
          <w:rFonts w:ascii="Garamond" w:eastAsia="SimSun" w:hAnsi="Garamond" w:cstheme="majorBidi"/>
          <w:bCs/>
          <w:iCs/>
          <w:sz w:val="20"/>
          <w:szCs w:val="20"/>
          <w:lang w:val="fr-FR"/>
        </w:rPr>
        <w:t xml:space="preserve">, les auteurs ont conclu que l'évaluation échographique par un opérateur expérimenté est un test de diagnostic pratique et reproductible pour les problèmes de coiffe des rotateurs. </w:t>
      </w:r>
    </w:p>
    <w:p w14:paraId="40FF02E5" w14:textId="26348AB3" w:rsidR="00A6489B" w:rsidRPr="00F109A5" w:rsidRDefault="001F3CA4" w:rsidP="00A6489B">
      <w:pPr>
        <w:jc w:val="both"/>
        <w:rPr>
          <w:rFonts w:ascii="Garamond" w:eastAsia="SimSun" w:hAnsi="Garamond" w:cstheme="majorBidi"/>
          <w:b/>
          <w:iCs/>
          <w:color w:val="0070C0"/>
          <w:sz w:val="20"/>
          <w:szCs w:val="20"/>
          <w:lang w:val="fr-FR"/>
        </w:rPr>
      </w:pPr>
      <w:r w:rsidRPr="00F109A5">
        <w:rPr>
          <w:rFonts w:ascii="Garamond" w:eastAsia="SimSun" w:hAnsi="Garamond" w:cstheme="majorBidi"/>
          <w:b/>
          <w:iCs/>
          <w:color w:val="0070C0"/>
          <w:sz w:val="20"/>
          <w:szCs w:val="20"/>
          <w:lang w:val="fr-FR"/>
        </w:rPr>
        <w:t xml:space="preserve">4.1 </w:t>
      </w:r>
      <w:r w:rsidR="008D1915" w:rsidRPr="00F109A5">
        <w:rPr>
          <w:rFonts w:ascii="Garamond" w:eastAsia="SimSun" w:hAnsi="Garamond" w:cstheme="majorBidi"/>
          <w:b/>
          <w:iCs/>
          <w:color w:val="0070C0"/>
          <w:sz w:val="20"/>
          <w:szCs w:val="20"/>
          <w:lang w:val="fr-FR"/>
        </w:rPr>
        <w:t>Discussion de l</w:t>
      </w:r>
      <w:r w:rsidR="001C73F7" w:rsidRPr="00F109A5">
        <w:rPr>
          <w:rFonts w:ascii="Garamond" w:eastAsia="SimSun" w:hAnsi="Garamond" w:cstheme="majorBidi"/>
          <w:b/>
          <w:iCs/>
          <w:color w:val="0070C0"/>
          <w:sz w:val="20"/>
          <w:szCs w:val="20"/>
          <w:lang w:val="fr-FR"/>
        </w:rPr>
        <w:t xml:space="preserve">a subluxation </w:t>
      </w:r>
      <w:proofErr w:type="spellStart"/>
      <w:r w:rsidR="001C73F7" w:rsidRPr="00F109A5">
        <w:rPr>
          <w:rFonts w:ascii="Garamond" w:eastAsia="SimSun" w:hAnsi="Garamond" w:cstheme="majorBidi"/>
          <w:b/>
          <w:iCs/>
          <w:color w:val="0070C0"/>
          <w:sz w:val="20"/>
          <w:szCs w:val="20"/>
          <w:lang w:val="fr-FR"/>
        </w:rPr>
        <w:t>gléno</w:t>
      </w:r>
      <w:proofErr w:type="spellEnd"/>
      <w:r w:rsidR="001C73F7" w:rsidRPr="00F109A5">
        <w:rPr>
          <w:rFonts w:ascii="Garamond" w:eastAsia="SimSun" w:hAnsi="Garamond" w:cstheme="majorBidi"/>
          <w:b/>
          <w:iCs/>
          <w:color w:val="0070C0"/>
          <w:sz w:val="20"/>
          <w:szCs w:val="20"/>
          <w:lang w:val="fr-FR"/>
        </w:rPr>
        <w:t>-humérale </w:t>
      </w:r>
    </w:p>
    <w:p w14:paraId="385F088C" w14:textId="6E54D107" w:rsidR="001C73F7" w:rsidRPr="000B6336" w:rsidRDefault="001C73F7" w:rsidP="00492B4F">
      <w:pPr>
        <w:jc w:val="both"/>
        <w:rPr>
          <w:rFonts w:ascii="Garamond" w:eastAsia="SimSun" w:hAnsi="Garamond" w:cstheme="majorBidi"/>
          <w:b/>
          <w:iCs/>
          <w:sz w:val="20"/>
          <w:szCs w:val="20"/>
          <w:lang w:val="fr-FR"/>
        </w:rPr>
      </w:pPr>
      <w:r w:rsidRPr="000B6336">
        <w:rPr>
          <w:rFonts w:ascii="Garamond" w:eastAsia="SimSun" w:hAnsi="Garamond" w:cstheme="majorBidi"/>
          <w:bCs/>
          <w:iCs/>
          <w:sz w:val="20"/>
          <w:szCs w:val="20"/>
          <w:lang w:val="fr-FR"/>
        </w:rPr>
        <w:t xml:space="preserve">La subluxation </w:t>
      </w:r>
      <w:proofErr w:type="spellStart"/>
      <w:r w:rsidRPr="000B6336">
        <w:rPr>
          <w:rFonts w:ascii="Garamond" w:eastAsia="SimSun" w:hAnsi="Garamond" w:cstheme="majorBidi"/>
          <w:bCs/>
          <w:iCs/>
          <w:sz w:val="20"/>
          <w:szCs w:val="20"/>
          <w:lang w:val="fr-FR"/>
        </w:rPr>
        <w:t>gléno</w:t>
      </w:r>
      <w:proofErr w:type="spellEnd"/>
      <w:r w:rsidRPr="000B6336">
        <w:rPr>
          <w:rFonts w:ascii="Garamond" w:eastAsia="SimSun" w:hAnsi="Garamond" w:cstheme="majorBidi"/>
          <w:bCs/>
          <w:iCs/>
          <w:sz w:val="20"/>
          <w:szCs w:val="20"/>
          <w:lang w:val="fr-FR"/>
        </w:rPr>
        <w:t xml:space="preserve">-humérale est une complication fréquente chez les patients hémiplégiques vasculaires, elle est rapportée chez 17 à 66% des patients hémiplégiques suite à un AVC </w:t>
      </w:r>
      <w:r w:rsidRPr="000B6336">
        <w:rPr>
          <w:rFonts w:ascii="Garamond" w:eastAsia="SimSun" w:hAnsi="Garamond" w:cstheme="majorBidi"/>
          <w:bCs/>
          <w:iCs/>
          <w:sz w:val="20"/>
          <w:szCs w:val="20"/>
          <w:lang w:val="fr-FR"/>
        </w:rPr>
        <w:fldChar w:fldCharType="begin"/>
      </w:r>
      <w:r w:rsidR="00DE0A3E" w:rsidRPr="000B6336">
        <w:rPr>
          <w:rFonts w:ascii="Garamond" w:eastAsia="SimSun" w:hAnsi="Garamond" w:cstheme="majorBidi"/>
          <w:bCs/>
          <w:iCs/>
          <w:sz w:val="20"/>
          <w:szCs w:val="20"/>
          <w:lang w:val="fr-FR"/>
        </w:rPr>
        <w:instrText xml:space="preserve"> ADDIN ZOTERO_ITEM CSL_CITATION {"citationID":"d3cWc7MJ","properties":{"formattedCitation":"(23\\uc0\\u8211{}25)","plainCitation":"(23–25)","noteIndex":0},"citationItems":[{"id":3000,"uris":["http://zotero.org/users/5853386/items/NZ2ZN6TI"],"itemData":{"id":3000,"type":"article-journal","abstract":"BACKGROUND: Shoulder pain is a common complication of stroke. It can impede rehabilitation and has been associated with poorer outcomes and prolonged hospital stay. This systematic review was undertaken to inform the development of an evidence-based integrated care pathway (ICP) for the management of hemiplegic shoulder pain (HSP).\nAIMS AND OBJECTIVES: 1) To provide a background understanding of the functional anatomy of the shoulder and its changes following stroke. 2) To review the literature describing incidence and causation of HSP and the evidence for factors contributing to its development. 3) To appraise the evidence for effectiveness of different interventions for HSP.\nMETHODS: Data sources comprised a computer-aided search of published studies on shoulder pain in stroke or hemiplegia and references to literature used in reviews (total references = 121).\nMAIN FINDINGS: Although a complex variety of physical changes are associated with HSP, these broadly divide into 'flaccid' and 'spastic' presentations. Management should vary accordingly; each presentation requiring different approaches to handling, support and intervention. (1) In the flaccid stage, the shoulder is prone to inferior subluxation and vulnerable to soft-tissue damage. The arm should be supported at all times and functional electrical stimulation may reduce subluxation and enhance return of muscle activity. (2) In the spastic stage, movement is often severely limited. Relieving spasticity and maintaining range requires expert handling; overhead exercise pulleys should never be used. Local steroid injections should be avoided unless there is clear evidence of an inflammatory lesion.\nCONCLUSIONS: HSP requires co-ordinated multidisciplinary management to minimize interference with rehabilitation and optimize outcome. Further research is needed to determine effective prophylaxis and document the therapeutic effect of different modalities in the various presentations. Development of an integrated care pathway provides a reasoned approach to management of this complex condition, thus providing a sound basis for prospective evaluation of different interventions in the future.","container-title":"Clinical Rehabilitation","DOI":"10.1191/0269215502cr491oa","ISSN":"0269-2155","issue":"3","journalAbbreviation":"Clin Rehabil","language":"eng","note":"PMID: 12017515","page":"276-298","source":"PubMed","title":"Shoulder pain after stroke: a review of the evidence base to inform the development of an integrated care pathway","title-short":"Shoulder pain after stroke","volume":"16","author":[{"family":"Turner-Stokes","given":"Lynne"},{"family":"Jackson","given":"Diana"}],"issued":{"date-parts":[["2002",5]]}}},{"id":3301,"uris":["http://zotero.org/users/5853386/items/4CTDB3UX"],"itemData":{"id":3301,"type":"article-journal","abstract":"Shoulder subluxation in hemiplegic patients has been recognized as a difficult problem to manage. In the study contained herein, our aims are to evaluate shoulder subluxation, to clarify if shoulder subluxation causes pain, and to discuss the treatment of shoulder subluxation. The study included 75 hemiplegic patients with shoulder subluxation. Each patient was evaluated for the degree of shoulder pain, motor recovery of the upper limb, and shoulder range of motion. Some indexes for evaluating subluxation were measured with radiographs of the shoulders. Arthrograms of the affected shoulder joint were taken in 23 patients. The following results were found: (1) shoulder pain was significant more frequently in left hemiplegia; (2) vertical disparity was strongly correlated with discrepancy of the descendant ratio; (3) severe inferior subluxation had a tendency to show medial displacement of the humeral head; (4) there were correlations between shoulder pain and shoulder range of motion, especially external rotation; (5) adhesive changes in the arthrograms were seen in most subjects. These results indicate that there is no relation between shoulder subluxation and pain, and adhesive capsulitis is a main cause of shoulder pain. We conclude that correct positioning and shoulder range of motion exercises are advisable in hemiplegic patients with shoulder subluxation.","container-title":"American Journal of Physical Medicine &amp; Rehabilitation","ISSN":"0894-9115","issue":"5","language":"en-US","page":"421–426","source":"journals.lww.com","title":"EVALUATION AND TREATMENT OF SHOULDER SUBLUXATION IN HEMIPLEGIA: Relationship Between Subluxation and Pain1","title-short":"EVALUATION AND TREATMENT OF SHOULDER SUBLUXATION IN HEMIPLEGIA","volume":"77","author":[{"family":"Ikai","given":"Tetsuo"},{"family":"Tei","given":"Kenshaku"},{"family":"Yoshida","given":"Koshiro"},{"family":"Miyano","given":"Satoshi"},{"family":"Yonemoto","given":"Kyozo"}],"issued":{"date-parts":[["1998",10]]}}},{"id":2541,"uris":["http://zotero.org/users/5853386/items/KQVRZUAW"],"itemData":{"id":2541,"type":"article-journal","abstract":"Background and Purpose. Glenohumeral subluxation (GHS) is a frequent complication in patients with post-stroke hemiplegia, but its role in functional recovery is still unclear. The aim of the present investigation was to understand the relationship of GHS with shoulder pain and arm motor recovery. Method. A case–control study design was used. A sample of 107 hemiplegic adults with recent stroke (less than 30 days from onset) was differentiated into two groups according to the presence of GHS. Motor recovery was assessed using the upper extremity part of the Fugl-Meyer Assessment Scale and the presence of shoulder pain was recorded at admission (T1), at discharge (T2) and at followup, 30–40 days after discharge (T3). Results. GHS was present in 52 patients (48.6%) and correlated signiﬁcantly to shoulder pain at T1, at T2 and at T3 (p &lt; 0.001). Moreover, GHS at admission accounted for nearly 50% of shoulder pain at T3 (adjusted R2 = 0.458; p &lt; 0.001). The presence of GHS was independently associated with the upper extremity score of the Fugl-Meyer Assessment Scale at follow-up (adjusted R2 = 0.766; p &lt; 0.001). Conclusions. GHS is a factor associated with shoulder pain development and with arm motor recovery and should be treated in the acute stage of hemiplegia. Copyright © 2006 John Wiley &amp; Sons, Ltd.","container-title":"Physiotherapy Research International","DOI":"10.1002/pri.349","ISSN":"13582267, 14712865","issue":"2","journalAbbreviation":"Physiother. Res. Int.","language":"en","page":"95-104","source":"DOI.org (Crossref)","title":"Shoulder subluxation after stroke: relationships with pain and motor recovery","title-short":"Shoulder subluxation after stroke","volume":"12","author":[{"family":"Paci","given":"Matteo"},{"family":"Nannetti","given":"Luca"},{"family":"Taiti","given":"Piero"},{"family":"Baccini","given":"Marco"},{"family":"Pasquini","given":"Jacopo"},{"family":"Rinaldi","given":"Lucio"}],"issued":{"date-parts":[["2007",6]]}}}],"schema":"https://github.com/citation-style-language/schema/raw/master/csl-citation.json"} </w:instrText>
      </w:r>
      <w:r w:rsidRPr="000B6336">
        <w:rPr>
          <w:rFonts w:ascii="Garamond" w:eastAsia="SimSun" w:hAnsi="Garamond" w:cstheme="majorBidi"/>
          <w:bCs/>
          <w:iCs/>
          <w:sz w:val="20"/>
          <w:szCs w:val="20"/>
          <w:lang w:val="fr-FR"/>
        </w:rPr>
        <w:fldChar w:fldCharType="separate"/>
      </w:r>
      <w:r w:rsidR="00492B4F" w:rsidRPr="000B6336">
        <w:rPr>
          <w:rFonts w:ascii="Garamond" w:hAnsi="Garamond" w:cs="Times New Roman"/>
          <w:sz w:val="20"/>
          <w:szCs w:val="24"/>
          <w:lang w:val="fr-FR"/>
        </w:rPr>
        <w:t>[</w:t>
      </w:r>
      <w:r w:rsidR="00DE0A3E" w:rsidRPr="000B6336">
        <w:rPr>
          <w:rFonts w:ascii="Garamond" w:hAnsi="Garamond" w:cs="Times New Roman"/>
          <w:sz w:val="20"/>
          <w:szCs w:val="24"/>
          <w:lang w:val="fr-FR"/>
        </w:rPr>
        <w:t>23–25</w:t>
      </w:r>
      <w:r w:rsidR="00492B4F" w:rsidRPr="000B6336">
        <w:rPr>
          <w:rFonts w:ascii="Garamond" w:hAnsi="Garamond" w:cs="Times New Roman"/>
          <w:sz w:val="20"/>
          <w:szCs w:val="24"/>
          <w:lang w:val="fr-FR"/>
        </w:rPr>
        <w:t>].</w:t>
      </w:r>
      <w:r w:rsidRPr="000B6336">
        <w:rPr>
          <w:rFonts w:ascii="Garamond" w:eastAsia="SimSun" w:hAnsi="Garamond" w:cstheme="majorBidi"/>
          <w:bCs/>
          <w:iCs/>
          <w:sz w:val="20"/>
          <w:szCs w:val="20"/>
          <w:lang w:val="fr-FR"/>
        </w:rPr>
        <w:fldChar w:fldCharType="end"/>
      </w:r>
      <w:r w:rsidR="00492B4F" w:rsidRPr="000B6336">
        <w:rPr>
          <w:rFonts w:ascii="Garamond" w:eastAsia="SimSun" w:hAnsi="Garamond" w:cstheme="majorBidi"/>
          <w:bCs/>
          <w:iCs/>
          <w:sz w:val="20"/>
          <w:szCs w:val="20"/>
          <w:lang w:val="fr-FR"/>
        </w:rPr>
        <w:t xml:space="preserve"> </w:t>
      </w:r>
    </w:p>
    <w:p w14:paraId="2D630C6C" w14:textId="4BEA55C8" w:rsidR="00854D2D" w:rsidRPr="000B6336" w:rsidRDefault="00854D2D" w:rsidP="00492B4F">
      <w:pPr>
        <w:jc w:val="both"/>
        <w:rPr>
          <w:rFonts w:ascii="Garamond" w:eastAsia="SimSun" w:hAnsi="Garamond" w:cstheme="majorBidi"/>
          <w:bCs/>
          <w:iCs/>
          <w:sz w:val="20"/>
          <w:szCs w:val="20"/>
          <w:lang w:val="fr-FR"/>
        </w:rPr>
      </w:pPr>
      <w:r w:rsidRPr="000B6336">
        <w:rPr>
          <w:rFonts w:ascii="Garamond" w:eastAsia="SimSun" w:hAnsi="Garamond" w:cstheme="majorBidi"/>
          <w:bCs/>
          <w:iCs/>
          <w:sz w:val="20"/>
          <w:szCs w:val="20"/>
          <w:lang w:val="fr-FR"/>
        </w:rPr>
        <w:t xml:space="preserve">Pendant  la période flasque, un déplacement inférieur de la tête humérale avec perte d'activité musculaire normale du supra-épineux et des muscles deltoïdes conduit à une subluxation </w:t>
      </w:r>
      <w:proofErr w:type="spellStart"/>
      <w:r w:rsidRPr="000B6336">
        <w:rPr>
          <w:rFonts w:ascii="Garamond" w:eastAsia="SimSun" w:hAnsi="Garamond" w:cstheme="majorBidi"/>
          <w:bCs/>
          <w:iCs/>
          <w:sz w:val="20"/>
          <w:szCs w:val="20"/>
          <w:lang w:val="fr-FR"/>
        </w:rPr>
        <w:t>glénohumérale</w:t>
      </w:r>
      <w:proofErr w:type="spellEnd"/>
      <w:r w:rsidRPr="000B6336">
        <w:rPr>
          <w:rFonts w:ascii="Garamond" w:eastAsia="SimSun" w:hAnsi="Garamond" w:cstheme="majorBidi"/>
          <w:bCs/>
          <w:iCs/>
          <w:sz w:val="20"/>
          <w:szCs w:val="20"/>
          <w:lang w:val="fr-FR"/>
        </w:rPr>
        <w:t xml:space="preserve"> </w:t>
      </w:r>
      <w:r w:rsidRPr="000B6336">
        <w:rPr>
          <w:rFonts w:ascii="Garamond" w:eastAsia="SimSun" w:hAnsi="Garamond" w:cstheme="majorBidi"/>
          <w:bCs/>
          <w:iCs/>
          <w:sz w:val="20"/>
          <w:szCs w:val="20"/>
          <w:lang w:val="fr-FR"/>
        </w:rPr>
        <w:fldChar w:fldCharType="begin"/>
      </w:r>
      <w:r w:rsidR="00DE0A3E" w:rsidRPr="000B6336">
        <w:rPr>
          <w:rFonts w:ascii="Garamond" w:eastAsia="SimSun" w:hAnsi="Garamond" w:cstheme="majorBidi"/>
          <w:bCs/>
          <w:iCs/>
          <w:sz w:val="20"/>
          <w:szCs w:val="20"/>
          <w:lang w:val="fr-FR"/>
        </w:rPr>
        <w:instrText xml:space="preserve"> ADDIN ZOTERO_ITEM CSL_CITATION {"citationID":"lYDNFR4g","properties":{"formattedCitation":"(24,25)","plainCitation":"(24,25)","noteIndex":0},"citationItems":[{"id":3301,"uris":["http://zotero.org/users/5853386/items/4CTDB3UX"],"itemData":{"id":3301,"type":"article-journal","abstract":"Shoulder subluxation in hemiplegic patients has been recognized as a difficult problem to manage. In the study contained herein, our aims are to evaluate shoulder subluxation, to clarify if shoulder subluxation causes pain, and to discuss the treatment of shoulder subluxation. The study included 75 hemiplegic patients with shoulder subluxation. Each patient was evaluated for the degree of shoulder pain, motor recovery of the upper limb, and shoulder range of motion. Some indexes for evaluating subluxation were measured with radiographs of the shoulders. Arthrograms of the affected shoulder joint were taken in 23 patients. The following results were found: (1) shoulder pain was significant more frequently in left hemiplegia; (2) vertical disparity was strongly correlated with discrepancy of the descendant ratio; (3) severe inferior subluxation had a tendency to show medial displacement of the humeral head; (4) there were correlations between shoulder pain and shoulder range of motion, especially external rotation; (5) adhesive changes in the arthrograms were seen in most subjects. These results indicate that there is no relation between shoulder subluxation and pain, and adhesive capsulitis is a main cause of shoulder pain. We conclude that correct positioning and shoulder range of motion exercises are advisable in hemiplegic patients with shoulder subluxation.","container-title":"American Journal of Physical Medicine &amp; Rehabilitation","ISSN":"0894-9115","issue":"5","language":"en-US","page":"421–426","source":"journals.lww.com","title":"EVALUATION AND TREATMENT OF SHOULDER SUBLUXATION IN HEMIPLEGIA: Relationship Between Subluxation and Pain1","title-short":"EVALUATION AND TREATMENT OF SHOULDER SUBLUXATION IN HEMIPLEGIA","volume":"77","author":[{"family":"Ikai","given":"Tetsuo"},{"family":"Tei","given":"Kenshaku"},{"family":"Yoshida","given":"Koshiro"},{"family":"Miyano","given":"Satoshi"},{"family":"Yonemoto","given":"Kyozo"}],"issued":{"date-parts":[["1998",10]]}}},{"id":2541,"uris":["http://zotero.org/users/5853386/items/KQVRZUAW"],"itemData":{"id":2541,"type":"article-journal","abstract":"Background and Purpose. Glenohumeral subluxation (GHS) is a frequent complication in patients with post-stroke hemiplegia, but its role in functional recovery is still unclear. The aim of the present investigation was to understand the relationship of GHS with shoulder pain and arm motor recovery. Method. A case–control study design was used. A sample of 107 hemiplegic adults with recent stroke (less than 30 days from onset) was differentiated into two groups according to the presence of GHS. Motor recovery was assessed using the upper extremity part of the Fugl-Meyer Assessment Scale and the presence of shoulder pain was recorded at admission (T1), at discharge (T2) and at followup, 30–40 days after discharge (T3). Results. GHS was present in 52 patients (48.6%) and correlated signiﬁcantly to shoulder pain at T1, at T2 and at T3 (p &lt; 0.001). Moreover, GHS at admission accounted for nearly 50% of shoulder pain at T3 (adjusted R2 = 0.458; p &lt; 0.001). The presence of GHS was independently associated with the upper extremity score of the Fugl-Meyer Assessment Scale at follow-up (adjusted R2 = 0.766; p &lt; 0.001). Conclusions. GHS is a factor associated with shoulder pain development and with arm motor recovery and should be treated in the acute stage of hemiplegia. Copyright © 2006 John Wiley &amp; Sons, Ltd.","container-title":"Physiotherapy Research International","DOI":"10.1002/pri.349","ISSN":"13582267, 14712865","issue":"2","journalAbbreviation":"Physiother. Res. Int.","language":"en","page":"95-104","source":"DOI.org (Crossref)","title":"Shoulder subluxation after stroke: relationships with pain and motor recovery","title-short":"Shoulder subluxation after stroke","volume":"12","author":[{"family":"Paci","given":"Matteo"},{"family":"Nannetti","given":"Luca"},{"family":"Taiti","given":"Piero"},{"family":"Baccini","given":"Marco"},{"family":"Pasquini","given":"Jacopo"},{"family":"Rinaldi","given":"Lucio"}],"issued":{"date-parts":[["2007",6]]}}}],"schema":"https://github.com/citation-style-language/schema/raw/master/csl-citation.json"} </w:instrText>
      </w:r>
      <w:r w:rsidRPr="000B6336">
        <w:rPr>
          <w:rFonts w:ascii="Garamond" w:eastAsia="SimSun" w:hAnsi="Garamond" w:cstheme="majorBidi"/>
          <w:bCs/>
          <w:iCs/>
          <w:sz w:val="20"/>
          <w:szCs w:val="20"/>
          <w:lang w:val="fr-FR"/>
        </w:rPr>
        <w:fldChar w:fldCharType="separate"/>
      </w:r>
      <w:r w:rsidR="00492B4F" w:rsidRPr="000B6336">
        <w:rPr>
          <w:rFonts w:ascii="Garamond" w:hAnsi="Garamond" w:cs="Times New Roman"/>
          <w:sz w:val="20"/>
          <w:lang w:val="fr-FR"/>
        </w:rPr>
        <w:t>[</w:t>
      </w:r>
      <w:r w:rsidR="00DE0A3E" w:rsidRPr="000B6336">
        <w:rPr>
          <w:rFonts w:ascii="Garamond" w:hAnsi="Garamond" w:cs="Times New Roman"/>
          <w:sz w:val="20"/>
          <w:lang w:val="fr-FR"/>
        </w:rPr>
        <w:t>24,25</w:t>
      </w:r>
      <w:r w:rsidR="00492B4F" w:rsidRPr="000B6336">
        <w:rPr>
          <w:rFonts w:ascii="Garamond" w:hAnsi="Garamond" w:cs="Times New Roman"/>
          <w:sz w:val="20"/>
          <w:lang w:val="fr-FR"/>
        </w:rPr>
        <w:t>].</w:t>
      </w:r>
      <w:r w:rsidRPr="000B6336">
        <w:rPr>
          <w:rFonts w:ascii="Garamond" w:eastAsia="SimSun" w:hAnsi="Garamond" w:cstheme="majorBidi"/>
          <w:bCs/>
          <w:iCs/>
          <w:sz w:val="20"/>
          <w:szCs w:val="20"/>
          <w:lang w:val="fr-FR"/>
        </w:rPr>
        <w:fldChar w:fldCharType="end"/>
      </w:r>
      <w:r w:rsidR="00492B4F" w:rsidRPr="000B6336">
        <w:rPr>
          <w:rFonts w:ascii="Garamond" w:eastAsia="SimSun" w:hAnsi="Garamond" w:cstheme="majorBidi"/>
          <w:bCs/>
          <w:iCs/>
          <w:sz w:val="20"/>
          <w:szCs w:val="20"/>
          <w:lang w:val="fr-FR"/>
        </w:rPr>
        <w:t xml:space="preserve"> </w:t>
      </w:r>
    </w:p>
    <w:p w14:paraId="30D7BE33" w14:textId="28DE31EB" w:rsidR="001C73F7" w:rsidRPr="000B6336" w:rsidRDefault="001C73F7" w:rsidP="00492B4F">
      <w:pPr>
        <w:jc w:val="both"/>
        <w:rPr>
          <w:rFonts w:ascii="Garamond" w:eastAsia="SimSun" w:hAnsi="Garamond" w:cstheme="majorBidi"/>
          <w:bCs/>
          <w:iCs/>
          <w:sz w:val="20"/>
          <w:szCs w:val="20"/>
          <w:lang w:val="fr-FR"/>
        </w:rPr>
      </w:pPr>
      <w:r w:rsidRPr="000B6336">
        <w:rPr>
          <w:rFonts w:ascii="Garamond" w:eastAsia="SimSun" w:hAnsi="Garamond" w:cstheme="majorBidi"/>
          <w:bCs/>
          <w:iCs/>
          <w:sz w:val="20"/>
          <w:szCs w:val="20"/>
          <w:lang w:val="fr-FR"/>
        </w:rPr>
        <w:t xml:space="preserve">Aras et al  (2004) </w:t>
      </w:r>
      <w:r w:rsidRPr="000B6336">
        <w:rPr>
          <w:rFonts w:ascii="Garamond" w:eastAsia="SimSun" w:hAnsi="Garamond" w:cstheme="majorBidi"/>
          <w:bCs/>
          <w:iCs/>
          <w:sz w:val="20"/>
          <w:szCs w:val="20"/>
          <w:lang w:val="fr-FR"/>
        </w:rPr>
        <w:fldChar w:fldCharType="begin"/>
      </w:r>
      <w:r w:rsidR="00DE0A3E" w:rsidRPr="000B6336">
        <w:rPr>
          <w:rFonts w:ascii="Garamond" w:eastAsia="SimSun" w:hAnsi="Garamond" w:cstheme="majorBidi"/>
          <w:bCs/>
          <w:iCs/>
          <w:sz w:val="20"/>
          <w:szCs w:val="20"/>
          <w:lang w:val="fr-FR"/>
        </w:rPr>
        <w:instrText xml:space="preserve"> ADDIN ZOTERO_ITEM CSL_CITATION {"citationID":"etEPYVdJ","properties":{"formattedCitation":"(26)","plainCitation":"(26)","noteIndex":0},"citationItems":[{"id":3160,"uris":["http://zotero.org/users/5853386/items/L8T8EF7A"],"itemData":{"id":3160,"type":"article-journal","abstract":"Aras MD, Gokkaya NKO, Comert D, Kaya A, Cakci A: Shoulder pain in hemiplegia: Results from a national rehabilitation hospital in Turkey. Am J Phys Med Rehabil 2004;83:713–719.\n        Objective: \n        Shoulder pain is a common complication after stroke that can limit the patients’ ability to reach their maximum functional potential and impede rehabilitation. The aim of our study was to examine the occurrence of hemiplegic shoulder pain in a group of Turkish patients and clarify contributing factors such as glenohumeral subluxation, reflex sympathetic dystrophy, tonus changes, motor functional level, limitation in shoulder range of motion, thalamic pain, neglect, and time since onset of hemiplegia. The effect of shoulder pain on the duration of rehabilitation stay was also identified.\n        Design: \n        A total of 85 consecutive patients with hemiplegia admitted to a national rehabilitation center were evaluated for the presence of shoulder pain. A brief history of pain was taken for each patient, and each patient was evaluated by radiographic and ultrasonographic examination. The subjects with shoulder pain were compared with those without pain in regard to certain of the above variables.\n        Results: \n        Of the 85 patients with stroke, 54 patients (54/85, 63.5%) were found to have shoulder pain. Shoulder pain was significantly more frequent in subjects with reflex sympathetic dystrophy, lower motor functional level of shoulder and hand (P &lt; 0001), subluxation, and limitation of external rotation and flexion of shoulder (P &lt; 0,05). Age was also a significant factor in the development of shoulder pain. We were unable to demonstrate a significant relationship between shoulder pain and sex, time since onset of disease, hemiplegic side, pathogenesis, spasticity, neglect, and thalamic pain. There was no prolongation of rehabilitation stay in patients with shoulder pain.\n        Conclusion: \n        These results indicate that shoulder pain is a frequent complication after stroke and that it may develop from a variety of factors. To prevent and alleviate shoulder pain, efforts should be directed toward proper positioning of the shoulder, range of motion activities, and the avoidance of immobilization.","container-title":"American Journal of Physical Medicine &amp; Rehabilitation","DOI":"10.1097/01.PHM.0000138739.18844.88","ISSN":"0894-9115","issue":"9","language":"en-US","page":"713–719","source":"journals.lww.com","title":"Shoulder Pain in Hemiplegia: Results from a National Rehabilitation Hospital in Turkey","title-short":"Shoulder Pain in Hemiplegia","volume":"83","author":[{"family":"Aras","given":"Meltem Dalyan"},{"family":"Gokkaya","given":"Nilufer Kutay Ordu"},{"family":"Comert","given":"Didem"},{"family":"Kaya","given":"Ayse"},{"family":"Cakci","given":"Aytul"}],"issued":{"date-parts":[["2004",9]]}}}],"schema":"https://github.com/citation-style-language/schema/raw/master/csl-citation.json"} </w:instrText>
      </w:r>
      <w:r w:rsidRPr="000B6336">
        <w:rPr>
          <w:rFonts w:ascii="Garamond" w:eastAsia="SimSun" w:hAnsi="Garamond" w:cstheme="majorBidi"/>
          <w:bCs/>
          <w:iCs/>
          <w:sz w:val="20"/>
          <w:szCs w:val="20"/>
          <w:lang w:val="fr-FR"/>
        </w:rPr>
        <w:fldChar w:fldCharType="separate"/>
      </w:r>
      <w:r w:rsidR="00492B4F" w:rsidRPr="000B6336">
        <w:rPr>
          <w:rFonts w:ascii="Garamond" w:hAnsi="Garamond" w:cs="Times New Roman"/>
          <w:sz w:val="20"/>
          <w:lang w:val="fr-FR"/>
        </w:rPr>
        <w:t>[</w:t>
      </w:r>
      <w:r w:rsidR="00DE0A3E" w:rsidRPr="000B6336">
        <w:rPr>
          <w:rFonts w:ascii="Garamond" w:hAnsi="Garamond" w:cs="Times New Roman"/>
          <w:sz w:val="20"/>
          <w:lang w:val="fr-FR"/>
        </w:rPr>
        <w:t>26</w:t>
      </w:r>
      <w:r w:rsidR="00492B4F" w:rsidRPr="000B6336">
        <w:rPr>
          <w:rFonts w:ascii="Garamond" w:hAnsi="Garamond" w:cs="Times New Roman"/>
          <w:sz w:val="20"/>
          <w:lang w:val="fr-FR"/>
        </w:rPr>
        <w:t>]</w:t>
      </w:r>
      <w:r w:rsidRPr="000B6336">
        <w:rPr>
          <w:rFonts w:ascii="Garamond" w:eastAsia="SimSun" w:hAnsi="Garamond" w:cstheme="majorBidi"/>
          <w:bCs/>
          <w:iCs/>
          <w:sz w:val="20"/>
          <w:szCs w:val="20"/>
          <w:lang w:val="fr-FR"/>
        </w:rPr>
        <w:fldChar w:fldCharType="end"/>
      </w:r>
      <w:r w:rsidRPr="000B6336">
        <w:rPr>
          <w:rFonts w:ascii="Garamond" w:eastAsia="SimSun" w:hAnsi="Garamond" w:cstheme="majorBidi"/>
          <w:bCs/>
          <w:iCs/>
          <w:sz w:val="20"/>
          <w:szCs w:val="20"/>
          <w:lang w:val="fr-FR"/>
        </w:rPr>
        <w:t xml:space="preserve">, ont montré que la subluxation </w:t>
      </w:r>
      <w:proofErr w:type="spellStart"/>
      <w:r w:rsidRPr="000B6336">
        <w:rPr>
          <w:rFonts w:ascii="Garamond" w:eastAsia="SimSun" w:hAnsi="Garamond" w:cstheme="majorBidi"/>
          <w:bCs/>
          <w:iCs/>
          <w:sz w:val="20"/>
          <w:szCs w:val="20"/>
          <w:lang w:val="fr-FR"/>
        </w:rPr>
        <w:t>gléno</w:t>
      </w:r>
      <w:proofErr w:type="spellEnd"/>
      <w:r w:rsidRPr="000B6336">
        <w:rPr>
          <w:rFonts w:ascii="Garamond" w:eastAsia="SimSun" w:hAnsi="Garamond" w:cstheme="majorBidi"/>
          <w:bCs/>
          <w:iCs/>
          <w:sz w:val="20"/>
          <w:szCs w:val="20"/>
          <w:lang w:val="fr-FR"/>
        </w:rPr>
        <w:t xml:space="preserve">-humérale de l'épaule entraîne une détérioration de la biomécanique de l’épaule après un AVC.    </w:t>
      </w:r>
    </w:p>
    <w:p w14:paraId="2E59E0AE" w14:textId="5B38994B" w:rsidR="001E4E44" w:rsidRPr="000B6336" w:rsidRDefault="001C73F7" w:rsidP="00492B4F">
      <w:pPr>
        <w:jc w:val="both"/>
        <w:rPr>
          <w:rFonts w:ascii="Garamond" w:eastAsia="SimSun" w:hAnsi="Garamond" w:cstheme="majorBidi"/>
          <w:bCs/>
          <w:iCs/>
          <w:sz w:val="20"/>
          <w:szCs w:val="20"/>
          <w:lang w:val="fr-FR"/>
        </w:rPr>
      </w:pPr>
      <w:r w:rsidRPr="000B6336">
        <w:rPr>
          <w:rFonts w:ascii="Garamond" w:eastAsia="SimSun" w:hAnsi="Garamond" w:cstheme="majorBidi"/>
          <w:bCs/>
          <w:iCs/>
          <w:sz w:val="20"/>
          <w:szCs w:val="20"/>
          <w:lang w:val="fr-FR"/>
        </w:rPr>
        <w:t xml:space="preserve">La relation entre la douleur à l'épaule et la subluxation lors d'un AVC est controversée. De nombreux auteurs ont rapporté une association entre épaule douloureuse post AVC et subluxation, affirmant que la subluxation antéro-inférieure de la tête humérale peut constituer un facteur déclenchant chez le patient hémiplégique et d’autres ont rapporté qu'aucune corrélation significative n'existe </w:t>
      </w:r>
      <w:r w:rsidRPr="000B6336">
        <w:rPr>
          <w:rFonts w:ascii="Garamond" w:eastAsia="SimSun" w:hAnsi="Garamond" w:cstheme="majorBidi"/>
          <w:bCs/>
          <w:iCs/>
          <w:sz w:val="20"/>
          <w:szCs w:val="20"/>
          <w:lang w:val="fr-FR"/>
        </w:rPr>
        <w:fldChar w:fldCharType="begin"/>
      </w:r>
      <w:r w:rsidR="00DE0A3E" w:rsidRPr="000B6336">
        <w:rPr>
          <w:rFonts w:ascii="Garamond" w:eastAsia="SimSun" w:hAnsi="Garamond" w:cstheme="majorBidi"/>
          <w:bCs/>
          <w:iCs/>
          <w:sz w:val="20"/>
          <w:szCs w:val="20"/>
          <w:lang w:val="fr-FR"/>
        </w:rPr>
        <w:instrText xml:space="preserve"> ADDIN ZOTERO_ITEM CSL_CITATION {"citationID":"h18DZiNu","properties":{"formattedCitation":"(26\\uc0\\u8211{}28)","plainCitation":"(26–28)","noteIndex":0},"citationItems":[{"id":3160,"uris":["http://zotero.org/users/5853386/items/L8T8EF7A"],"itemData":{"id":3160,"type":"article-journal","abstract":"Aras MD, Gokkaya NKO, Comert D, Kaya A, Cakci A: Shoulder pain in hemiplegia: Results from a national rehabilitation hospital in Turkey. Am J Phys Med Rehabil 2004;83:713–719.\n        Objective: \n        Shoulder pain is a common complication after stroke that can limit the patients’ ability to reach their maximum functional potential and impede rehabilitation. The aim of our study was to examine the occurrence of hemiplegic shoulder pain in a group of Turkish patients and clarify contributing factors such as glenohumeral subluxation, reflex sympathetic dystrophy, tonus changes, motor functional level, limitation in shoulder range of motion, thalamic pain, neglect, and time since onset of hemiplegia. The effect of shoulder pain on the duration of rehabilitation stay was also identified.\n        Design: \n        A total of 85 consecutive patients with hemiplegia admitted to a national rehabilitation center were evaluated for the presence of shoulder pain. A brief history of pain was taken for each patient, and each patient was evaluated by radiographic and ultrasonographic examination. The subjects with shoulder pain were compared with those without pain in regard to certain of the above variables.\n        Results: \n        Of the 85 patients with stroke, 54 patients (54/85, 63.5%) were found to have shoulder pain. Shoulder pain was significantly more frequent in subjects with reflex sympathetic dystrophy, lower motor functional level of shoulder and hand (P &lt; 0001), subluxation, and limitation of external rotation and flexion of shoulder (P &lt; 0,05). Age was also a significant factor in the development of shoulder pain. We were unable to demonstrate a significant relationship between shoulder pain and sex, time since onset of disease, hemiplegic side, pathogenesis, spasticity, neglect, and thalamic pain. There was no prolongation of rehabilitation stay in patients with shoulder pain.\n        Conclusion: \n        These results indicate that shoulder pain is a frequent complication after stroke and that it may develop from a variety of factors. To prevent and alleviate shoulder pain, efforts should be directed toward proper positioning of the shoulder, range of motion activities, and the avoidance of immobilization.","container-title":"American Journal of Physical Medicine &amp; Rehabilitation","DOI":"10.1097/01.PHM.0000138739.18844.88","ISSN":"0894-9115","issue":"9","language":"en-US","page":"713–719","source":"journals.lww.com","title":"Shoulder Pain in Hemiplegia: Results from a National Rehabilitation Hospital in Turkey","title-short":"Shoulder Pain in Hemiplegia","volume":"83","author":[{"family":"Aras","given":"Meltem Dalyan"},{"family":"Gokkaya","given":"Nilufer Kutay Ordu"},{"family":"Comert","given":"Didem"},{"family":"Kaya","given":"Ayse"},{"family":"Cakci","given":"Aytul"}],"issued":{"date-parts":[["2004",9]]}}},{"id":3122,"uris":["http://zotero.org/users/5853386/items/ARN4MVSH"],"itemData":{"id":3122,"type":"article-journal","container-title":"Scandinavian Journal of Rehabilitation Medicine","ISSN":"0036-5505","issue":"3","journalAbbreviation":"Scand J Rehabil Med","language":"eng","note":"PMID: 5156175","page":"131-137","source":"PubMed","title":"Rotator cuff injury in shoulder joints of hemiplegic patients","volume":"3","author":[{"family":"Najenson","given":"T."},{"family":"Yacubovich","given":"E."},{"family":"Pikielni","given":"S. S."}],"issued":{"date-parts":[["1971"]]}}},{"id":3290,"uris":["http://zotero.org/users/5853386/items/WEA44XJJ"],"itemData":{"id":3290,"type":"article-journal","container-title":"Archives of physical medicine and rehabilitation","issue":"9","note":"ISBN: 0003-9993","page":"673-676","title":"Painful shoulder in the hemiplegic and unilateral neglect.","volume":"71","author":[{"family":"Courval Poulin","given":"L.","non-dropping-particle":"de"},{"family":"Barsauskas","given":"A."},{"family":"Berenbaum","given":"B."},{"family":"Dehaut","given":"F."},{"family":"Dussault","given":"R."},{"family":"Fontaine","given":"F. S."},{"family":"Labrecque","given":"R."},{"family":"Leclerc","given":"C."},{"family":"Giroux","given":"F."}],"issued":{"date-parts":[["1990"]]}}}],"schema":"https://github.com/citation-style-language/schema/raw/master/csl-citation.json"} </w:instrText>
      </w:r>
      <w:r w:rsidRPr="000B6336">
        <w:rPr>
          <w:rFonts w:ascii="Garamond" w:eastAsia="SimSun" w:hAnsi="Garamond" w:cstheme="majorBidi"/>
          <w:bCs/>
          <w:iCs/>
          <w:sz w:val="20"/>
          <w:szCs w:val="20"/>
          <w:lang w:val="fr-FR"/>
        </w:rPr>
        <w:fldChar w:fldCharType="separate"/>
      </w:r>
      <w:r w:rsidR="00492B4F" w:rsidRPr="000B6336">
        <w:rPr>
          <w:rFonts w:ascii="Garamond" w:hAnsi="Garamond" w:cs="Times New Roman"/>
          <w:sz w:val="20"/>
          <w:szCs w:val="24"/>
          <w:lang w:val="fr-FR"/>
        </w:rPr>
        <w:t>[</w:t>
      </w:r>
      <w:r w:rsidR="00DE0A3E" w:rsidRPr="000B6336">
        <w:rPr>
          <w:rFonts w:ascii="Garamond" w:hAnsi="Garamond" w:cs="Times New Roman"/>
          <w:sz w:val="20"/>
          <w:szCs w:val="24"/>
          <w:lang w:val="fr-FR"/>
        </w:rPr>
        <w:t>26–28</w:t>
      </w:r>
      <w:r w:rsidR="00492B4F" w:rsidRPr="000B6336">
        <w:rPr>
          <w:rFonts w:ascii="Garamond" w:hAnsi="Garamond" w:cs="Times New Roman"/>
          <w:sz w:val="20"/>
          <w:szCs w:val="24"/>
          <w:lang w:val="fr-FR"/>
        </w:rPr>
        <w:t>].</w:t>
      </w:r>
      <w:r w:rsidRPr="000B6336">
        <w:rPr>
          <w:rFonts w:ascii="Garamond" w:eastAsia="SimSun" w:hAnsi="Garamond" w:cstheme="majorBidi"/>
          <w:bCs/>
          <w:iCs/>
          <w:sz w:val="20"/>
          <w:szCs w:val="20"/>
          <w:lang w:val="fr-FR"/>
        </w:rPr>
        <w:fldChar w:fldCharType="end"/>
      </w:r>
      <w:r w:rsidR="00492B4F" w:rsidRPr="000B6336">
        <w:rPr>
          <w:rFonts w:ascii="Garamond" w:eastAsia="SimSun" w:hAnsi="Garamond" w:cstheme="majorBidi"/>
          <w:bCs/>
          <w:iCs/>
          <w:sz w:val="20"/>
          <w:szCs w:val="20"/>
          <w:lang w:val="fr-FR"/>
        </w:rPr>
        <w:t xml:space="preserve"> </w:t>
      </w:r>
    </w:p>
    <w:p w14:paraId="5C0AF604" w14:textId="445347B3" w:rsidR="001C73F7" w:rsidRPr="000B6336" w:rsidRDefault="001C73F7" w:rsidP="00FC2FF2">
      <w:pPr>
        <w:jc w:val="both"/>
        <w:rPr>
          <w:rFonts w:ascii="Garamond" w:eastAsia="SimSun" w:hAnsi="Garamond" w:cstheme="majorBidi"/>
          <w:bCs/>
          <w:iCs/>
          <w:sz w:val="20"/>
          <w:szCs w:val="20"/>
          <w:lang w:val="fr-FR"/>
        </w:rPr>
      </w:pPr>
      <w:r w:rsidRPr="000B6336">
        <w:rPr>
          <w:rFonts w:ascii="Garamond" w:eastAsia="SimSun" w:hAnsi="Garamond" w:cstheme="majorBidi"/>
          <w:bCs/>
          <w:iCs/>
          <w:sz w:val="20"/>
          <w:szCs w:val="20"/>
          <w:lang w:val="fr-FR"/>
        </w:rPr>
        <w:t xml:space="preserve">Dans notre étude, portant sur cent quarante-six patients évalués à la phase </w:t>
      </w:r>
      <w:r w:rsidR="00D97461" w:rsidRPr="000B6336">
        <w:rPr>
          <w:rFonts w:ascii="Garamond" w:eastAsia="SimSun" w:hAnsi="Garamond" w:cstheme="majorBidi"/>
          <w:bCs/>
          <w:iCs/>
          <w:sz w:val="20"/>
          <w:szCs w:val="20"/>
          <w:lang w:val="fr-FR"/>
        </w:rPr>
        <w:t>subaigüe</w:t>
      </w:r>
      <w:r w:rsidRPr="000B6336">
        <w:rPr>
          <w:rFonts w:ascii="Garamond" w:eastAsia="SimSun" w:hAnsi="Garamond" w:cstheme="majorBidi"/>
          <w:bCs/>
          <w:iCs/>
          <w:sz w:val="20"/>
          <w:szCs w:val="20"/>
          <w:lang w:val="fr-FR"/>
        </w:rPr>
        <w:t xml:space="preserve"> post AVC, 43 patie</w:t>
      </w:r>
      <w:r w:rsidR="001E4E44" w:rsidRPr="000B6336">
        <w:rPr>
          <w:rFonts w:ascii="Garamond" w:eastAsia="SimSun" w:hAnsi="Garamond" w:cstheme="majorBidi"/>
          <w:bCs/>
          <w:iCs/>
          <w:sz w:val="20"/>
          <w:szCs w:val="20"/>
          <w:lang w:val="fr-FR"/>
        </w:rPr>
        <w:t>nts (29.45%) avaient la SIGH. Cette</w:t>
      </w:r>
      <w:r w:rsidRPr="000B6336">
        <w:rPr>
          <w:rFonts w:ascii="Garamond" w:eastAsia="SimSun" w:hAnsi="Garamond" w:cstheme="majorBidi"/>
          <w:bCs/>
          <w:iCs/>
          <w:sz w:val="20"/>
          <w:szCs w:val="20"/>
          <w:lang w:val="fr-FR"/>
        </w:rPr>
        <w:t xml:space="preserve"> fréq</w:t>
      </w:r>
      <w:r w:rsidR="001E4E44" w:rsidRPr="000B6336">
        <w:rPr>
          <w:rFonts w:ascii="Garamond" w:eastAsia="SimSun" w:hAnsi="Garamond" w:cstheme="majorBidi"/>
          <w:bCs/>
          <w:iCs/>
          <w:sz w:val="20"/>
          <w:szCs w:val="20"/>
          <w:lang w:val="fr-FR"/>
        </w:rPr>
        <w:t xml:space="preserve">uence de la subluxation </w:t>
      </w:r>
      <w:r w:rsidRPr="000B6336">
        <w:rPr>
          <w:rFonts w:ascii="Garamond" w:eastAsia="SimSun" w:hAnsi="Garamond" w:cstheme="majorBidi"/>
          <w:bCs/>
          <w:iCs/>
          <w:sz w:val="20"/>
          <w:szCs w:val="20"/>
          <w:lang w:val="fr-FR"/>
        </w:rPr>
        <w:t xml:space="preserve"> que nous</w:t>
      </w:r>
      <w:r w:rsidR="001E4E44" w:rsidRPr="000B6336">
        <w:rPr>
          <w:rFonts w:ascii="Garamond" w:eastAsia="SimSun" w:hAnsi="Garamond" w:cstheme="majorBidi"/>
          <w:bCs/>
          <w:iCs/>
          <w:sz w:val="20"/>
          <w:szCs w:val="20"/>
          <w:lang w:val="fr-FR"/>
        </w:rPr>
        <w:t xml:space="preserve"> avons trouvée</w:t>
      </w:r>
      <w:r w:rsidRPr="000B6336">
        <w:rPr>
          <w:rFonts w:ascii="Garamond" w:eastAsia="SimSun" w:hAnsi="Garamond" w:cstheme="majorBidi"/>
          <w:bCs/>
          <w:iCs/>
          <w:color w:val="FF0000"/>
          <w:sz w:val="20"/>
          <w:szCs w:val="20"/>
          <w:lang w:val="fr-FR"/>
        </w:rPr>
        <w:t xml:space="preserve"> </w:t>
      </w:r>
      <w:r w:rsidRPr="000B6336">
        <w:rPr>
          <w:rFonts w:ascii="Garamond" w:eastAsia="SimSun" w:hAnsi="Garamond" w:cstheme="majorBidi"/>
          <w:bCs/>
          <w:iCs/>
          <w:sz w:val="20"/>
          <w:szCs w:val="20"/>
          <w:lang w:val="fr-FR"/>
        </w:rPr>
        <w:t>est comparable à celle habituellement rapportée par d’autres études</w:t>
      </w:r>
      <w:r w:rsidR="0079282F" w:rsidRPr="000B6336">
        <w:rPr>
          <w:rFonts w:ascii="Garamond" w:eastAsia="SimSun" w:hAnsi="Garamond" w:cstheme="majorBidi"/>
          <w:bCs/>
          <w:iCs/>
          <w:sz w:val="20"/>
          <w:szCs w:val="20"/>
          <w:lang w:val="fr-FR"/>
        </w:rPr>
        <w:t xml:space="preserve"> </w:t>
      </w:r>
      <w:r w:rsidR="00E52522" w:rsidRPr="000B6336">
        <w:rPr>
          <w:rFonts w:ascii="Garamond" w:eastAsia="SimSun" w:hAnsi="Garamond" w:cstheme="majorBidi"/>
          <w:bCs/>
          <w:iCs/>
          <w:sz w:val="20"/>
          <w:szCs w:val="20"/>
          <w:lang w:val="fr-FR"/>
        </w:rPr>
        <w:fldChar w:fldCharType="begin"/>
      </w:r>
      <w:r w:rsidR="00944CDA" w:rsidRPr="000B6336">
        <w:rPr>
          <w:rFonts w:ascii="Garamond" w:eastAsia="SimSun" w:hAnsi="Garamond" w:cstheme="majorBidi"/>
          <w:bCs/>
          <w:iCs/>
          <w:sz w:val="20"/>
          <w:szCs w:val="20"/>
          <w:lang w:val="fr-FR"/>
        </w:rPr>
        <w:instrText xml:space="preserve"> ADDIN ZOTERO_ITEM CSL_CITATION {"citationID":"ny0l9aD7","properties":{"formattedCitation":"(23\\uc0\\u8211{}25)","plainCitation":"(23–25)","noteIndex":0},"citationItems":[{"id":3000,"uris":["http://zotero.org/users/5853386/items/NZ2ZN6TI"],"itemData":{"id":3000,"type":"article-journal","abstract":"BACKGROUND: Shoulder pain is a common complication of stroke. It can impede rehabilitation and has been associated with poorer outcomes and prolonged hospital stay. This systematic review was undertaken to inform the development of an evidence-based integrated care pathway (ICP) for the management of hemiplegic shoulder pain (HSP).\nAIMS AND OBJECTIVES: 1) To provide a background understanding of the functional anatomy of the shoulder and its changes following stroke. 2) To review the literature describing incidence and causation of HSP and the evidence for factors contributing to its development. 3) To appraise the evidence for effectiveness of different interventions for HSP.\nMETHODS: Data sources comprised a computer-aided search of published studies on shoulder pain in stroke or hemiplegia and references to literature used in reviews (total references = 121).\nMAIN FINDINGS: Although a complex variety of physical changes are associated with HSP, these broadly divide into 'flaccid' and 'spastic' presentations. Management should vary accordingly; each presentation requiring different approaches to handling, support and intervention. (1) In the flaccid stage, the shoulder is prone to inferior subluxation and vulnerable to soft-tissue damage. The arm should be supported at all times and functional electrical stimulation may reduce subluxation and enhance return of muscle activity. (2) In the spastic stage, movement is often severely limited. Relieving spasticity and maintaining range requires expert handling; overhead exercise pulleys should never be used. Local steroid injections should be avoided unless there is clear evidence of an inflammatory lesion.\nCONCLUSIONS: HSP requires co-ordinated multidisciplinary management to minimize interference with rehabilitation and optimize outcome. Further research is needed to determine effective prophylaxis and document the therapeutic effect of different modalities in the various presentations. Development of an integrated care pathway provides a reasoned approach to management of this complex condition, thus providing a sound basis for prospective evaluation of different interventions in the future.","container-title":"Clinical Rehabilitation","DOI":"10.1191/0269215502cr491oa","ISSN":"0269-2155","issue":"3","journalAbbreviation":"Clin Rehabil","language":"eng","note":"PMID: 12017515","page":"276-298","source":"PubMed","title":"Shoulder pain after stroke: a review of the evidence base to inform the development of an integrated care pathway","title-short":"Shoulder pain after stroke","volume":"16","author":[{"family":"Turner-Stokes","given":"Lynne"},{"family":"Jackson","given":"Diana"}],"issued":{"date-parts":[["2002",5]]}}},{"id":3301,"uris":["http://zotero.org/users/5853386/items/4CTDB3UX"],"itemData":{"id":3301,"type":"article-journal","abstract":"Shoulder subluxation in hemiplegic patients has been recognized as a difficult problem to manage. In the study contained herein, our aims are to evaluate shoulder subluxation, to clarify if shoulder subluxation causes pain, and to discuss the treatment of shoulder subluxation. The study included 75 hemiplegic patients with shoulder subluxation. Each patient was evaluated for the degree of shoulder pain, motor recovery of the upper limb, and shoulder range of motion. Some indexes for evaluating subluxation were measured with radiographs of the shoulders. Arthrograms of the affected shoulder joint were taken in 23 patients. The following results were found: (1) shoulder pain was significant more frequently in left hemiplegia; (2) vertical disparity was strongly correlated with discrepancy of the descendant ratio; (3) severe inferior subluxation had a tendency to show medial displacement of the humeral head; (4) there were correlations between shoulder pain and shoulder range of motion, especially external rotation; (5) adhesive changes in the arthrograms were seen in most subjects. These results indicate that there is no relation between shoulder subluxation and pain, and adhesive capsulitis is a main cause of shoulder pain. We conclude that correct positioning and shoulder range of motion exercises are advisable in hemiplegic patients with shoulder subluxation.","container-title":"American Journal of Physical Medicine &amp; Rehabilitation","ISSN":"0894-9115","issue":"5","language":"en-US","page":"421–426","source":"journals.lww.com","title":"EVALUATION AND TREATMENT OF SHOULDER SUBLUXATION IN HEMIPLEGIA: Relationship Between Subluxation and Pain1","title-short":"EVALUATION AND TREATMENT OF SHOULDER SUBLUXATION IN HEMIPLEGIA","volume":"77","author":[{"family":"Ikai","given":"Tetsuo"},{"family":"Tei","given":"Kenshaku"},{"family":"Yoshida","given":"Koshiro"},{"family":"Miyano","given":"Satoshi"},{"family":"Yonemoto","given":"Kyozo"}],"issued":{"date-parts":[["1998",10]]}}},{"id":2541,"uris":["http://zotero.org/users/5853386/items/KQVRZUAW"],"itemData":{"id":2541,"type":"article-journal","abstract":"Background and Purpose. Glenohumeral subluxation (GHS) is a frequent complication in patients with post-stroke hemiplegia, but its role in functional recovery is still unclear. The aim of the present investigation was to understand the relationship of GHS with shoulder pain and arm motor recovery. Method. A case–control study design was used. A sample of 107 hemiplegic adults with recent stroke (less than 30 days from onset) was differentiated into two groups according to the presence of GHS. Motor recovery was assessed using the upper extremity part of the Fugl-Meyer Assessment Scale and the presence of shoulder pain was recorded at admission (T1), at discharge (T2) and at followup, 30–40 days after discharge (T3). Results. GHS was present in 52 patients (48.6%) and correlated signiﬁcantly to shoulder pain at T1, at T2 and at T3 (p &lt; 0.001). Moreover, GHS at admission accounted for nearly 50% of shoulder pain at T3 (adjusted R2 = 0.458; p &lt; 0.001). The presence of GHS was independently associated with the upper extremity score of the Fugl-Meyer Assessment Scale at follow-up (adjusted R2 = 0.766; p &lt; 0.001). Conclusions. GHS is a factor associated with shoulder pain development and with arm motor recovery and should be treated in the acute stage of hemiplegia. Copyright © 2006 John Wiley &amp; Sons, Ltd.","container-title":"Physiotherapy Research International","DOI":"10.1002/pri.349","ISSN":"13582267, 14712865","issue":"2","journalAbbreviation":"Physiother. Res. Int.","language":"en","page":"95-104","source":"DOI.org (Crossref)","title":"Shoulder subluxation after stroke: relationships with pain and motor recovery","title-short":"Shoulder subluxation after stroke","volume":"12","author":[{"family":"Paci","given":"Matteo"},{"family":"Nannetti","given":"Luca"},{"family":"Taiti","given":"Piero"},{"family":"Baccini","given":"Marco"},{"family":"Pasquini","given":"Jacopo"},{"family":"Rinaldi","given":"Lucio"}],"issued":{"date-parts":[["2007",6]]}}}],"schema":"https://github.com/citation-style-language/schema/raw/master/csl-citation.json"} </w:instrText>
      </w:r>
      <w:r w:rsidR="00E52522" w:rsidRPr="000B6336">
        <w:rPr>
          <w:rFonts w:ascii="Garamond" w:eastAsia="SimSun" w:hAnsi="Garamond" w:cstheme="majorBidi"/>
          <w:bCs/>
          <w:iCs/>
          <w:sz w:val="20"/>
          <w:szCs w:val="20"/>
          <w:lang w:val="fr-FR"/>
        </w:rPr>
        <w:fldChar w:fldCharType="separate"/>
      </w:r>
      <w:r w:rsidR="00FC2FF2" w:rsidRPr="000B6336">
        <w:rPr>
          <w:rFonts w:ascii="Garamond" w:hAnsi="Garamond" w:cs="Times New Roman"/>
          <w:sz w:val="20"/>
          <w:szCs w:val="24"/>
          <w:lang w:val="fr-FR"/>
        </w:rPr>
        <w:t>[</w:t>
      </w:r>
      <w:r w:rsidR="00944CDA" w:rsidRPr="000B6336">
        <w:rPr>
          <w:rFonts w:ascii="Garamond" w:hAnsi="Garamond" w:cs="Times New Roman"/>
          <w:sz w:val="20"/>
          <w:szCs w:val="24"/>
          <w:lang w:val="fr-FR"/>
        </w:rPr>
        <w:t>23–25</w:t>
      </w:r>
      <w:r w:rsidR="00FC2FF2" w:rsidRPr="000B6336">
        <w:rPr>
          <w:rFonts w:ascii="Garamond" w:hAnsi="Garamond" w:cs="Times New Roman"/>
          <w:sz w:val="20"/>
          <w:szCs w:val="24"/>
          <w:lang w:val="fr-FR"/>
        </w:rPr>
        <w:t>].</w:t>
      </w:r>
      <w:r w:rsidR="00E52522" w:rsidRPr="000B6336">
        <w:rPr>
          <w:rFonts w:ascii="Garamond" w:eastAsia="SimSun" w:hAnsi="Garamond" w:cstheme="majorBidi"/>
          <w:bCs/>
          <w:iCs/>
          <w:sz w:val="20"/>
          <w:szCs w:val="20"/>
          <w:lang w:val="fr-FR"/>
        </w:rPr>
        <w:fldChar w:fldCharType="end"/>
      </w:r>
      <w:r w:rsidR="00FC2FF2" w:rsidRPr="000B6336">
        <w:rPr>
          <w:rFonts w:ascii="Garamond" w:eastAsia="SimSun" w:hAnsi="Garamond" w:cstheme="majorBidi"/>
          <w:bCs/>
          <w:iCs/>
          <w:sz w:val="20"/>
          <w:szCs w:val="20"/>
          <w:lang w:val="fr-FR"/>
        </w:rPr>
        <w:t xml:space="preserve"> </w:t>
      </w:r>
      <w:r w:rsidR="004141A9" w:rsidRPr="000B6336">
        <w:rPr>
          <w:rFonts w:ascii="Garamond" w:eastAsia="SimSun" w:hAnsi="Garamond" w:cstheme="majorBidi"/>
          <w:bCs/>
          <w:iCs/>
          <w:sz w:val="20"/>
          <w:szCs w:val="20"/>
          <w:lang w:val="fr-FR"/>
        </w:rPr>
        <w:t xml:space="preserve"> </w:t>
      </w:r>
    </w:p>
    <w:p w14:paraId="37FF0D09" w14:textId="4DE19CEA" w:rsidR="00484D93" w:rsidRPr="000B6336" w:rsidRDefault="00484D93" w:rsidP="00484D93">
      <w:pPr>
        <w:jc w:val="both"/>
        <w:rPr>
          <w:rFonts w:ascii="Garamond" w:eastAsia="SimSun" w:hAnsi="Garamond" w:cstheme="majorBidi"/>
          <w:bCs/>
          <w:iCs/>
          <w:sz w:val="20"/>
          <w:szCs w:val="20"/>
          <w:lang w:val="fr-FR"/>
        </w:rPr>
      </w:pPr>
      <w:r w:rsidRPr="000B6336">
        <w:rPr>
          <w:rFonts w:ascii="Garamond" w:eastAsia="SimSun" w:hAnsi="Garamond" w:cstheme="majorBidi"/>
          <w:bCs/>
          <w:iCs/>
          <w:sz w:val="20"/>
          <w:szCs w:val="20"/>
          <w:lang w:val="fr-FR"/>
        </w:rPr>
        <w:t>De plus, l</w:t>
      </w:r>
      <w:r w:rsidR="001C73F7" w:rsidRPr="000B6336">
        <w:rPr>
          <w:rFonts w:ascii="Garamond" w:eastAsia="SimSun" w:hAnsi="Garamond" w:cstheme="majorBidi"/>
          <w:bCs/>
          <w:iCs/>
          <w:sz w:val="20"/>
          <w:szCs w:val="20"/>
          <w:lang w:val="fr-FR"/>
        </w:rPr>
        <w:t>’analyse mu</w:t>
      </w:r>
      <w:r w:rsidR="00CC0E43" w:rsidRPr="000B6336">
        <w:rPr>
          <w:rFonts w:ascii="Garamond" w:eastAsia="SimSun" w:hAnsi="Garamond" w:cstheme="majorBidi"/>
          <w:bCs/>
          <w:iCs/>
          <w:sz w:val="20"/>
          <w:szCs w:val="20"/>
          <w:lang w:val="fr-FR"/>
        </w:rPr>
        <w:t>ltivariée</w:t>
      </w:r>
      <w:r w:rsidR="001C73F7" w:rsidRPr="000B6336">
        <w:rPr>
          <w:rFonts w:ascii="Garamond" w:eastAsia="SimSun" w:hAnsi="Garamond" w:cstheme="majorBidi"/>
          <w:bCs/>
          <w:iCs/>
          <w:sz w:val="20"/>
          <w:szCs w:val="20"/>
          <w:lang w:val="fr-FR"/>
        </w:rPr>
        <w:t xml:space="preserve"> </w:t>
      </w:r>
      <w:r w:rsidRPr="000B6336">
        <w:rPr>
          <w:rFonts w:ascii="Garamond" w:eastAsia="SimSun" w:hAnsi="Garamond" w:cstheme="majorBidi"/>
          <w:bCs/>
          <w:iCs/>
          <w:sz w:val="20"/>
          <w:szCs w:val="20"/>
          <w:lang w:val="fr-FR"/>
        </w:rPr>
        <w:t>que nous avons utilisée</w:t>
      </w:r>
      <w:r w:rsidR="001C73F7" w:rsidRPr="000B6336">
        <w:rPr>
          <w:rFonts w:ascii="Garamond" w:eastAsia="SimSun" w:hAnsi="Garamond" w:cstheme="majorBidi"/>
          <w:bCs/>
          <w:iCs/>
          <w:sz w:val="20"/>
          <w:szCs w:val="20"/>
          <w:lang w:val="fr-FR"/>
        </w:rPr>
        <w:t>, a retenu la SIGH comme facteur de risque a</w:t>
      </w:r>
      <w:r w:rsidR="00CC0E43" w:rsidRPr="000B6336">
        <w:rPr>
          <w:rFonts w:ascii="Garamond" w:eastAsia="SimSun" w:hAnsi="Garamond" w:cstheme="majorBidi"/>
          <w:bCs/>
          <w:iCs/>
          <w:sz w:val="20"/>
          <w:szCs w:val="20"/>
          <w:lang w:val="fr-FR"/>
        </w:rPr>
        <w:t>ssocié à l’épaule douloureuse</w:t>
      </w:r>
      <w:r w:rsidR="001C73F7" w:rsidRPr="000B6336">
        <w:rPr>
          <w:rFonts w:ascii="Garamond" w:eastAsia="SimSun" w:hAnsi="Garamond" w:cstheme="majorBidi"/>
          <w:bCs/>
          <w:iCs/>
          <w:sz w:val="20"/>
          <w:szCs w:val="20"/>
          <w:lang w:val="fr-FR"/>
        </w:rPr>
        <w:t xml:space="preserve"> (OR=3.65, IC95%</w:t>
      </w:r>
      <w:r w:rsidR="004F51E5" w:rsidRPr="000B6336">
        <w:rPr>
          <w:rFonts w:ascii="Garamond" w:eastAsia="SimSun" w:hAnsi="Garamond" w:cstheme="majorBidi"/>
          <w:bCs/>
          <w:iCs/>
          <w:sz w:val="20"/>
          <w:szCs w:val="20"/>
          <w:lang w:val="fr-FR"/>
        </w:rPr>
        <w:t xml:space="preserve"> </w:t>
      </w:r>
      <w:r w:rsidR="001C73F7" w:rsidRPr="000B6336">
        <w:rPr>
          <w:rFonts w:ascii="Garamond" w:eastAsia="SimSun" w:hAnsi="Garamond" w:cstheme="majorBidi"/>
          <w:bCs/>
          <w:iCs/>
          <w:sz w:val="20"/>
          <w:szCs w:val="20"/>
          <w:lang w:val="fr-FR"/>
        </w:rPr>
        <w:sym w:font="Symbol" w:char="F05B"/>
      </w:r>
      <w:r w:rsidR="001C73F7" w:rsidRPr="000B6336">
        <w:rPr>
          <w:rFonts w:ascii="Garamond" w:eastAsia="SimSun" w:hAnsi="Garamond" w:cstheme="majorBidi"/>
          <w:bCs/>
          <w:iCs/>
          <w:sz w:val="20"/>
          <w:szCs w:val="20"/>
          <w:lang w:val="fr-FR"/>
        </w:rPr>
        <w:t>1.25</w:t>
      </w:r>
      <w:r w:rsidR="008615C5" w:rsidRPr="000B6336">
        <w:rPr>
          <w:rFonts w:ascii="Garamond" w:eastAsia="SimSun" w:hAnsi="Garamond" w:cstheme="majorBidi"/>
          <w:bCs/>
          <w:iCs/>
          <w:sz w:val="20"/>
          <w:szCs w:val="20"/>
          <w:lang w:val="fr-FR"/>
        </w:rPr>
        <w:t>-</w:t>
      </w:r>
      <w:r w:rsidR="001C73F7" w:rsidRPr="000B6336">
        <w:rPr>
          <w:rFonts w:ascii="Garamond" w:eastAsia="SimSun" w:hAnsi="Garamond" w:cstheme="majorBidi"/>
          <w:bCs/>
          <w:iCs/>
          <w:sz w:val="20"/>
          <w:szCs w:val="20"/>
          <w:lang w:val="fr-FR"/>
        </w:rPr>
        <w:t>10.69</w:t>
      </w:r>
      <w:r w:rsidR="001C73F7" w:rsidRPr="000B6336">
        <w:rPr>
          <w:rFonts w:ascii="Garamond" w:eastAsia="SimSun" w:hAnsi="Garamond" w:cstheme="majorBidi"/>
          <w:bCs/>
          <w:iCs/>
          <w:sz w:val="20"/>
          <w:szCs w:val="20"/>
          <w:lang w:val="fr-FR"/>
        </w:rPr>
        <w:sym w:font="Symbol" w:char="F05D"/>
      </w:r>
      <w:r w:rsidR="00CC0E43" w:rsidRPr="000B6336">
        <w:rPr>
          <w:rFonts w:ascii="Garamond" w:eastAsia="SimSun" w:hAnsi="Garamond" w:cstheme="majorBidi"/>
          <w:bCs/>
          <w:iCs/>
          <w:sz w:val="20"/>
          <w:szCs w:val="20"/>
          <w:lang w:val="fr-FR"/>
        </w:rPr>
        <w:t>, p=0.018)</w:t>
      </w:r>
      <w:r w:rsidR="001C73F7" w:rsidRPr="000B6336">
        <w:rPr>
          <w:rFonts w:ascii="Garamond" w:eastAsia="SimSun" w:hAnsi="Garamond" w:cstheme="majorBidi"/>
          <w:bCs/>
          <w:iCs/>
          <w:sz w:val="20"/>
          <w:szCs w:val="20"/>
          <w:lang w:val="fr-FR"/>
        </w:rPr>
        <w:t>.</w:t>
      </w:r>
    </w:p>
    <w:p w14:paraId="0C1017C4" w14:textId="48B9AD86" w:rsidR="00A74426" w:rsidRPr="00AF2871" w:rsidRDefault="001F3CA4" w:rsidP="00AF2871">
      <w:pPr>
        <w:pStyle w:val="Els-body-text"/>
        <w:spacing w:after="240"/>
        <w:rPr>
          <w:rFonts w:ascii="Garamond" w:eastAsiaTheme="minorHAnsi" w:hAnsi="Garamond" w:cstheme="majorBidi"/>
          <w:b/>
          <w:bCs/>
          <w:color w:val="0070C0"/>
          <w:sz w:val="20"/>
          <w:lang w:val="fr-FR"/>
        </w:rPr>
      </w:pPr>
      <w:r w:rsidRPr="00AF2871">
        <w:rPr>
          <w:rFonts w:ascii="Garamond" w:hAnsi="Garamond" w:cstheme="majorBidi"/>
          <w:b/>
          <w:bCs/>
          <w:color w:val="0070C0"/>
          <w:sz w:val="20"/>
          <w:lang w:val="fr-FR"/>
        </w:rPr>
        <w:t xml:space="preserve">4.2 </w:t>
      </w:r>
      <w:r w:rsidR="00A74426" w:rsidRPr="00AF2871">
        <w:rPr>
          <w:rFonts w:ascii="Garamond" w:hAnsi="Garamond" w:cstheme="majorBidi"/>
          <w:b/>
          <w:bCs/>
          <w:color w:val="0070C0"/>
          <w:sz w:val="20"/>
          <w:lang w:val="fr-FR"/>
        </w:rPr>
        <w:t>D</w:t>
      </w:r>
      <w:r w:rsidR="00A74426" w:rsidRPr="00AF2871">
        <w:rPr>
          <w:rFonts w:ascii="Garamond" w:eastAsiaTheme="minorHAnsi" w:hAnsi="Garamond" w:cstheme="majorBidi"/>
          <w:b/>
          <w:bCs/>
          <w:color w:val="0070C0"/>
          <w:sz w:val="20"/>
          <w:lang w:val="fr-FR"/>
        </w:rPr>
        <w:t>iscussion</w:t>
      </w:r>
      <w:r w:rsidR="00A74426" w:rsidRPr="00AF2871">
        <w:rPr>
          <w:rFonts w:ascii="Garamond" w:hAnsi="Garamond" w:cstheme="majorBidi"/>
          <w:b/>
          <w:bCs/>
          <w:color w:val="0070C0"/>
          <w:sz w:val="20"/>
          <w:lang w:val="fr-FR"/>
        </w:rPr>
        <w:t xml:space="preserve"> </w:t>
      </w:r>
      <w:r w:rsidR="00A74426" w:rsidRPr="00AF2871">
        <w:rPr>
          <w:rFonts w:ascii="Garamond" w:eastAsiaTheme="minorHAnsi" w:hAnsi="Garamond" w:cstheme="majorBidi"/>
          <w:b/>
          <w:bCs/>
          <w:color w:val="0070C0"/>
          <w:sz w:val="20"/>
          <w:lang w:val="fr-FR"/>
        </w:rPr>
        <w:t xml:space="preserve">du SDRC de type </w:t>
      </w:r>
      <w:r w:rsidR="00A74426" w:rsidRPr="00AF2871">
        <w:rPr>
          <w:rFonts w:ascii="Garamond" w:eastAsiaTheme="minorHAnsi" w:hAnsi="Garamond" w:cstheme="majorBidi"/>
          <w:b/>
          <w:bCs/>
          <w:color w:val="0070C0"/>
          <w:sz w:val="20"/>
        </w:rPr>
        <w:sym w:font="Symbol" w:char="F049"/>
      </w:r>
      <w:r w:rsidR="00A74426" w:rsidRPr="00AF2871">
        <w:rPr>
          <w:rFonts w:ascii="Garamond" w:eastAsiaTheme="minorHAnsi" w:hAnsi="Garamond" w:cstheme="majorBidi"/>
          <w:b/>
          <w:bCs/>
          <w:color w:val="0070C0"/>
          <w:sz w:val="20"/>
          <w:lang w:val="fr-FR"/>
        </w:rPr>
        <w:t xml:space="preserve"> ou le syndrome épaule-main </w:t>
      </w:r>
    </w:p>
    <w:p w14:paraId="700E4AA9" w14:textId="60A05C26" w:rsidR="00FA53E0" w:rsidRPr="000B6336" w:rsidRDefault="009E4520" w:rsidP="00FC2FF2">
      <w:pPr>
        <w:jc w:val="both"/>
        <w:rPr>
          <w:rFonts w:ascii="Garamond" w:eastAsia="SimSun" w:hAnsi="Garamond" w:cstheme="majorBidi"/>
          <w:bCs/>
          <w:iCs/>
          <w:sz w:val="20"/>
          <w:szCs w:val="20"/>
          <w:lang w:val="fr-FR"/>
        </w:rPr>
      </w:pPr>
      <w:r w:rsidRPr="000B6336">
        <w:rPr>
          <w:rFonts w:ascii="Garamond" w:eastAsia="SimSun" w:hAnsi="Garamond" w:cstheme="majorBidi"/>
          <w:bCs/>
          <w:iCs/>
          <w:sz w:val="20"/>
          <w:szCs w:val="20"/>
          <w:lang w:val="fr-FR"/>
        </w:rPr>
        <w:t xml:space="preserve">Selon plusieurs études </w:t>
      </w:r>
      <w:r w:rsidR="00944CDA" w:rsidRPr="000B6336">
        <w:rPr>
          <w:rFonts w:ascii="Garamond" w:eastAsia="SimSun" w:hAnsi="Garamond" w:cstheme="majorBidi"/>
          <w:bCs/>
          <w:iCs/>
          <w:sz w:val="20"/>
          <w:szCs w:val="20"/>
          <w:lang w:val="fr-FR"/>
        </w:rPr>
        <w:fldChar w:fldCharType="begin"/>
      </w:r>
      <w:r w:rsidR="00944CDA" w:rsidRPr="000B6336">
        <w:rPr>
          <w:rFonts w:ascii="Garamond" w:eastAsia="SimSun" w:hAnsi="Garamond" w:cstheme="majorBidi"/>
          <w:bCs/>
          <w:iCs/>
          <w:sz w:val="20"/>
          <w:szCs w:val="20"/>
          <w:lang w:val="fr-FR"/>
        </w:rPr>
        <w:instrText xml:space="preserve"> ADDIN ZOTERO_ITEM CSL_CITATION {"citationID":"OmpSuzpp","properties":{"formattedCitation":"(29\\uc0\\u8211{}31)","plainCitation":"(29–31)","noteIndex":0},"citationItems":[{"id":2396,"uris":["http://zotero.org/users/5853386/items/G86STGGC"],"itemData":{"id":2396,"type":"article-journal","container-title":"International Journal of Rehabilitation Research","DOI":"10.1097/MRR.0b013e32831e455f","ISSN":"0342-5282","issue":"4","journalAbbreviation":"International Journal of Rehabilitation Research","language":"en","page":"309-315","source":"DOI.org (Crossref)","title":"Poststroke shoulder pain in Turkish stroke patients: relationship with clinical factors and functional outcomes:","title-short":"Poststroke shoulder pain in Turkish stroke patients","volume":"32","author":[{"family":"Barlak","given":"Aysegul"},{"family":"Unsal","given":"Sibel"},{"family":"Kaya","given":"Kurtulus"},{"family":"Sahin-Onat","given":"Sule"},{"family":"Ozel","given":"Sumru"}],"issued":{"date-parts":[["2009",12]]}}},{"id":3131,"uris":["http://zotero.org/users/5853386/items/CY88UGSJ"],"itemData":{"id":3131,"type":"article-journal","abstract":"Shoulder-hand syndrome developed in 36 (27%) of 132 hemiplegic patients in a prospective study. Subluxation, paresis of the shoulder girdle, moderate spasticity, and deficits in confrontation visual field testing were the major risk factors. In a placebo-controlled, nonblinded trial, 31 of the 36 patients became almost symptom free within 10 days' treatment with low doses of oral corticosteroids. Shoulder joint capsules taken at autopsy of 7 patients showed signs of previous trauma of the affected shoulder. In the second part of this study on another 86 patients, early awareness of potential injuries to shoulder joint structures reduced the frequency of shoulder-hand syndrome from 27 to 8%. These clinical findings suggest that shoulder-hand syndrome in hemiplegia is initiated by peripheral lesions. A self-perpetuating vicious cycle may be established, followed by the clinical picture of a \"reflex sympathetic dystrophy.\" In the majority of stroke patients, this clinical phenomenon seems to be preventable by avoiding shoulder trauma.","container-title":"Annals of Neurology","DOI":"10.1002/ana.410360507","ISSN":"0364-5134","issue":"5","journalAbbreviation":"Ann Neurol","language":"eng","note":"PMID: 7526774","page":"728-733","source":"PubMed","title":"The shoulder-hand syndrome after stroke: a prospective clinical trial","title-short":"The shoulder-hand syndrome after stroke","volume":"36","author":[{"family":"Braus","given":"D. F."},{"family":"Krauss","given":"J. K."},{"family":"Strobel","given":"J."}],"issued":{"date-parts":[["1994",11]]}}},{"id":3292,"uris":["http://zotero.org/users/5853386/items/275EBLLU"],"itemData":{"id":3292,"type":"article-journal","container-title":"International Journal of Rehabilitation Research","issue":"4","note":"ISBN: 0342-5282\npublisher: LWW","page":"275-279","title":"Reflex sympathetic dystrophy in hemiplegia","volume":"29","author":[{"family":"Gokkaya","given":"Nilufer Kutay Ordu"},{"family":"Aras","given":"Meltem"},{"family":"Yesiltepe","given":"Elcin"},{"family":"Koseoglu","given":"Fusun"}],"issued":{"date-parts":[["2006"]]}}}],"schema":"https://github.com/citation-style-language/schema/raw/master/csl-citation.json"} </w:instrText>
      </w:r>
      <w:r w:rsidR="00944CDA" w:rsidRPr="000B6336">
        <w:rPr>
          <w:rFonts w:ascii="Garamond" w:eastAsia="SimSun" w:hAnsi="Garamond" w:cstheme="majorBidi"/>
          <w:bCs/>
          <w:iCs/>
          <w:sz w:val="20"/>
          <w:szCs w:val="20"/>
          <w:lang w:val="fr-FR"/>
        </w:rPr>
        <w:fldChar w:fldCharType="separate"/>
      </w:r>
      <w:r w:rsidR="00FC2FF2" w:rsidRPr="000B6336">
        <w:rPr>
          <w:rFonts w:ascii="Garamond" w:hAnsi="Garamond" w:cs="Times New Roman"/>
          <w:sz w:val="20"/>
          <w:szCs w:val="24"/>
          <w:lang w:val="fr-FR"/>
        </w:rPr>
        <w:t>[</w:t>
      </w:r>
      <w:r w:rsidR="00944CDA" w:rsidRPr="000B6336">
        <w:rPr>
          <w:rFonts w:ascii="Garamond" w:hAnsi="Garamond" w:cs="Times New Roman"/>
          <w:sz w:val="20"/>
          <w:szCs w:val="24"/>
          <w:lang w:val="fr-FR"/>
        </w:rPr>
        <w:t>29–31</w:t>
      </w:r>
      <w:r w:rsidR="00FC2FF2" w:rsidRPr="000B6336">
        <w:rPr>
          <w:rFonts w:ascii="Garamond" w:hAnsi="Garamond" w:cs="Times New Roman"/>
          <w:sz w:val="20"/>
          <w:szCs w:val="24"/>
          <w:lang w:val="fr-FR"/>
        </w:rPr>
        <w:t>]</w:t>
      </w:r>
      <w:r w:rsidR="00944CDA" w:rsidRPr="000B6336">
        <w:rPr>
          <w:rFonts w:ascii="Garamond" w:eastAsia="SimSun" w:hAnsi="Garamond" w:cstheme="majorBidi"/>
          <w:bCs/>
          <w:iCs/>
          <w:sz w:val="20"/>
          <w:szCs w:val="20"/>
          <w:lang w:val="fr-FR"/>
        </w:rPr>
        <w:fldChar w:fldCharType="end"/>
      </w:r>
      <w:r w:rsidRPr="000B6336">
        <w:rPr>
          <w:rFonts w:ascii="Garamond" w:eastAsia="SimSun" w:hAnsi="Garamond" w:cstheme="majorBidi"/>
          <w:bCs/>
          <w:iCs/>
          <w:sz w:val="20"/>
          <w:szCs w:val="20"/>
          <w:lang w:val="fr-FR"/>
        </w:rPr>
        <w:t xml:space="preserve">, la majorité des patients qui développent un SDRC-1 se trouvent dans les stades 1 et 2 de récupération motrice de </w:t>
      </w:r>
      <w:proofErr w:type="spellStart"/>
      <w:r w:rsidRPr="000B6336">
        <w:rPr>
          <w:rFonts w:ascii="Garamond" w:eastAsia="SimSun" w:hAnsi="Garamond" w:cstheme="majorBidi"/>
          <w:bCs/>
          <w:iCs/>
          <w:sz w:val="20"/>
          <w:szCs w:val="20"/>
          <w:lang w:val="fr-FR"/>
        </w:rPr>
        <w:t>Brunnström</w:t>
      </w:r>
      <w:proofErr w:type="spellEnd"/>
      <w:r w:rsidRPr="000B6336">
        <w:rPr>
          <w:rFonts w:ascii="Garamond" w:eastAsia="SimSun" w:hAnsi="Garamond" w:cstheme="majorBidi"/>
          <w:bCs/>
          <w:iCs/>
          <w:sz w:val="20"/>
          <w:szCs w:val="20"/>
          <w:lang w:val="fr-FR"/>
        </w:rPr>
        <w:t>. Ainsi, les patients qui présentent une faible récupération motrice seraient plus à risque de développer un SDRC-1. Ce qui est confirmé dans notre étude. Nous avons constaté que tous les patients hémiplégiques présentant un SDRC type I, avait un déficit sévère.</w:t>
      </w:r>
      <w:r w:rsidR="00FA53E0" w:rsidRPr="000B6336">
        <w:rPr>
          <w:rFonts w:ascii="Garamond" w:eastAsia="SimSun" w:hAnsi="Garamond" w:cstheme="majorBidi"/>
          <w:bCs/>
          <w:iCs/>
          <w:sz w:val="20"/>
          <w:szCs w:val="20"/>
          <w:lang w:val="fr-FR"/>
        </w:rPr>
        <w:t xml:space="preserve"> De plus, association significative a été aussi mise en évidence </w:t>
      </w:r>
      <w:r w:rsidR="00FA53E0" w:rsidRPr="000B6336">
        <w:rPr>
          <w:rFonts w:ascii="Garamond" w:eastAsia="SimSun" w:hAnsi="Garamond" w:cstheme="majorBidi"/>
          <w:bCs/>
          <w:iCs/>
          <w:sz w:val="20"/>
          <w:szCs w:val="20"/>
          <w:lang w:val="fr-FR"/>
        </w:rPr>
        <w:t>pour la présence de spasticité des rotateurs internes et adducteurs de l’épaule chez ces patients.</w:t>
      </w:r>
    </w:p>
    <w:p w14:paraId="1C0074C0" w14:textId="244D95EF" w:rsidR="00FA53E0" w:rsidRPr="000B6336" w:rsidRDefault="00FA53E0" w:rsidP="00FC2FF2">
      <w:pPr>
        <w:jc w:val="both"/>
        <w:rPr>
          <w:rFonts w:ascii="Garamond" w:eastAsia="SimSun" w:hAnsi="Garamond" w:cstheme="majorBidi"/>
          <w:bCs/>
          <w:iCs/>
          <w:sz w:val="20"/>
          <w:szCs w:val="20"/>
          <w:lang w:val="fr-FR"/>
        </w:rPr>
      </w:pPr>
      <w:r w:rsidRPr="000B6336">
        <w:rPr>
          <w:rFonts w:ascii="Garamond" w:eastAsia="SimSun" w:hAnsi="Garamond" w:cstheme="majorBidi"/>
          <w:bCs/>
          <w:iCs/>
          <w:sz w:val="20"/>
          <w:szCs w:val="20"/>
          <w:lang w:val="fr-FR"/>
        </w:rPr>
        <w:t xml:space="preserve">Selon Griffin et al. (1986) </w:t>
      </w:r>
      <w:r w:rsidR="00944CDA" w:rsidRPr="000B6336">
        <w:rPr>
          <w:rFonts w:ascii="Garamond" w:eastAsia="SimSun" w:hAnsi="Garamond" w:cstheme="majorBidi"/>
          <w:bCs/>
          <w:iCs/>
          <w:sz w:val="20"/>
          <w:szCs w:val="20"/>
          <w:lang w:val="fr-FR"/>
        </w:rPr>
        <w:fldChar w:fldCharType="begin"/>
      </w:r>
      <w:r w:rsidR="00944CDA" w:rsidRPr="000B6336">
        <w:rPr>
          <w:rFonts w:ascii="Garamond" w:eastAsia="SimSun" w:hAnsi="Garamond" w:cstheme="majorBidi"/>
          <w:bCs/>
          <w:iCs/>
          <w:sz w:val="20"/>
          <w:szCs w:val="20"/>
          <w:lang w:val="fr-FR"/>
        </w:rPr>
        <w:instrText xml:space="preserve"> ADDIN ZOTERO_ITEM CSL_CITATION {"citationID":"AiRLLPtm","properties":{"formattedCitation":"(32)","plainCitation":"(32)","noteIndex":0},"citationItems":[{"id":3289,"uris":["http://zotero.org/users/5853386/items/L8Z3Z76G"],"itemData":{"id":3289,"type":"article-journal","container-title":"Physical therapy","issue":"12","note":"ISBN: 0031-9023\npublisher: Oxford University Press","page":"1884-1893","title":"Hemiplegic shoulder pain","volume":"66","author":[{"family":"Griffin","given":"Judy W."}],"issued":{"date-parts":[["1986"]]}}}],"schema":"https://github.com/citation-style-language/schema/raw/master/csl-citation.json"} </w:instrText>
      </w:r>
      <w:r w:rsidR="00944CDA" w:rsidRPr="000B6336">
        <w:rPr>
          <w:rFonts w:ascii="Garamond" w:eastAsia="SimSun" w:hAnsi="Garamond" w:cstheme="majorBidi"/>
          <w:bCs/>
          <w:iCs/>
          <w:sz w:val="20"/>
          <w:szCs w:val="20"/>
          <w:lang w:val="fr-FR"/>
        </w:rPr>
        <w:fldChar w:fldCharType="separate"/>
      </w:r>
      <w:r w:rsidR="00FC2FF2" w:rsidRPr="000B6336">
        <w:rPr>
          <w:rFonts w:ascii="Garamond" w:hAnsi="Garamond" w:cs="Times New Roman"/>
          <w:sz w:val="20"/>
          <w:lang w:val="fr-FR"/>
        </w:rPr>
        <w:t>[</w:t>
      </w:r>
      <w:r w:rsidR="00944CDA" w:rsidRPr="000B6336">
        <w:rPr>
          <w:rFonts w:ascii="Garamond" w:hAnsi="Garamond" w:cs="Times New Roman"/>
          <w:sz w:val="20"/>
          <w:lang w:val="fr-FR"/>
        </w:rPr>
        <w:t>32</w:t>
      </w:r>
      <w:r w:rsidR="00FC2FF2" w:rsidRPr="000B6336">
        <w:rPr>
          <w:rFonts w:ascii="Garamond" w:hAnsi="Garamond" w:cs="Times New Roman"/>
          <w:sz w:val="20"/>
          <w:lang w:val="fr-FR"/>
        </w:rPr>
        <w:t>]</w:t>
      </w:r>
      <w:r w:rsidR="00944CDA" w:rsidRPr="000B6336">
        <w:rPr>
          <w:rFonts w:ascii="Garamond" w:eastAsia="SimSun" w:hAnsi="Garamond" w:cstheme="majorBidi"/>
          <w:bCs/>
          <w:iCs/>
          <w:sz w:val="20"/>
          <w:szCs w:val="20"/>
          <w:lang w:val="fr-FR"/>
        </w:rPr>
        <w:fldChar w:fldCharType="end"/>
      </w:r>
      <w:r w:rsidRPr="000B6336">
        <w:rPr>
          <w:rFonts w:ascii="Garamond" w:eastAsia="SimSun" w:hAnsi="Garamond" w:cstheme="majorBidi"/>
          <w:bCs/>
          <w:iCs/>
          <w:sz w:val="20"/>
          <w:szCs w:val="20"/>
          <w:lang w:val="fr-FR"/>
        </w:rPr>
        <w:t xml:space="preserve">, la conservation de l’humérus en rotation interne par spasticité du </w:t>
      </w:r>
      <w:proofErr w:type="spellStart"/>
      <w:r w:rsidRPr="000B6336">
        <w:rPr>
          <w:rFonts w:ascii="Garamond" w:eastAsia="SimSun" w:hAnsi="Garamond" w:cstheme="majorBidi"/>
          <w:bCs/>
          <w:iCs/>
          <w:sz w:val="20"/>
          <w:szCs w:val="20"/>
          <w:lang w:val="fr-FR"/>
        </w:rPr>
        <w:t>subscapulaire</w:t>
      </w:r>
      <w:proofErr w:type="spellEnd"/>
      <w:r w:rsidRPr="000B6336">
        <w:rPr>
          <w:rFonts w:ascii="Garamond" w:eastAsia="SimSun" w:hAnsi="Garamond" w:cstheme="majorBidi"/>
          <w:bCs/>
          <w:iCs/>
          <w:sz w:val="20"/>
          <w:szCs w:val="20"/>
          <w:lang w:val="fr-FR"/>
        </w:rPr>
        <w:t xml:space="preserve"> (rotateur interne)</w:t>
      </w:r>
      <w:r w:rsidR="00A62609" w:rsidRPr="000B6336">
        <w:rPr>
          <w:rFonts w:ascii="Garamond" w:eastAsia="SimSun" w:hAnsi="Garamond" w:cstheme="majorBidi"/>
          <w:bCs/>
          <w:iCs/>
          <w:sz w:val="20"/>
          <w:szCs w:val="20"/>
          <w:lang w:val="fr-FR"/>
        </w:rPr>
        <w:t xml:space="preserve">, </w:t>
      </w:r>
      <w:r w:rsidRPr="000B6336">
        <w:rPr>
          <w:rFonts w:ascii="Garamond" w:eastAsia="SimSun" w:hAnsi="Garamond" w:cstheme="majorBidi"/>
          <w:bCs/>
          <w:iCs/>
          <w:sz w:val="20"/>
          <w:szCs w:val="20"/>
          <w:lang w:val="fr-FR"/>
        </w:rPr>
        <w:t xml:space="preserve">il entraine une augmentation du risque d’accrochage de la grosse tubérosité </w:t>
      </w:r>
      <w:r w:rsidR="00A62609" w:rsidRPr="000B6336">
        <w:rPr>
          <w:rFonts w:ascii="Garamond" w:eastAsia="SimSun" w:hAnsi="Garamond" w:cstheme="majorBidi"/>
          <w:bCs/>
          <w:iCs/>
          <w:sz w:val="20"/>
          <w:szCs w:val="20"/>
          <w:lang w:val="fr-FR"/>
        </w:rPr>
        <w:t>de l’humérus sous l’acromion pouvant causer des lésions structurelles</w:t>
      </w:r>
      <w:r w:rsidRPr="000B6336">
        <w:rPr>
          <w:rFonts w:ascii="Garamond" w:eastAsia="SimSun" w:hAnsi="Garamond" w:cstheme="majorBidi"/>
          <w:bCs/>
          <w:iCs/>
          <w:sz w:val="20"/>
          <w:szCs w:val="20"/>
          <w:lang w:val="fr-FR"/>
        </w:rPr>
        <w:t>.</w:t>
      </w:r>
    </w:p>
    <w:p w14:paraId="1D4487D2" w14:textId="015A2FE4" w:rsidR="001C73F7" w:rsidRPr="000B6336" w:rsidRDefault="001F3CA4" w:rsidP="00463125">
      <w:pPr>
        <w:jc w:val="both"/>
        <w:rPr>
          <w:rFonts w:ascii="Garamond" w:hAnsi="Garamond" w:cstheme="majorBidi"/>
          <w:b/>
          <w:bCs/>
          <w:sz w:val="20"/>
          <w:szCs w:val="20"/>
          <w:lang w:val="fr-FR"/>
        </w:rPr>
      </w:pPr>
      <w:r w:rsidRPr="000B6336">
        <w:rPr>
          <w:rFonts w:ascii="Garamond" w:hAnsi="Garamond" w:cstheme="majorBidi"/>
          <w:b/>
          <w:bCs/>
          <w:sz w:val="20"/>
          <w:szCs w:val="20"/>
          <w:lang w:val="fr-FR"/>
        </w:rPr>
        <w:t xml:space="preserve">    </w:t>
      </w:r>
      <w:r w:rsidRPr="00DE0344">
        <w:rPr>
          <w:rFonts w:ascii="Garamond" w:hAnsi="Garamond" w:cstheme="majorBidi"/>
          <w:b/>
          <w:bCs/>
          <w:color w:val="0070C0"/>
          <w:sz w:val="20"/>
          <w:szCs w:val="20"/>
          <w:lang w:val="fr-FR"/>
        </w:rPr>
        <w:t xml:space="preserve">4.3 </w:t>
      </w:r>
      <w:r w:rsidR="001C73F7" w:rsidRPr="00DE0344">
        <w:rPr>
          <w:rFonts w:ascii="Garamond" w:hAnsi="Garamond" w:cstheme="majorBidi"/>
          <w:b/>
          <w:bCs/>
          <w:color w:val="0070C0"/>
          <w:sz w:val="20"/>
          <w:szCs w:val="20"/>
          <w:lang w:val="fr-FR"/>
        </w:rPr>
        <w:t>Discussion des résultats de l’</w:t>
      </w:r>
      <w:r w:rsidR="00970B76" w:rsidRPr="00DE0344">
        <w:rPr>
          <w:rFonts w:ascii="Garamond" w:hAnsi="Garamond" w:cstheme="majorBidi"/>
          <w:b/>
          <w:bCs/>
          <w:color w:val="0070C0"/>
          <w:sz w:val="20"/>
          <w:szCs w:val="20"/>
          <w:lang w:val="fr-FR"/>
        </w:rPr>
        <w:t>échographie</w:t>
      </w:r>
      <w:r w:rsidR="001C73F7" w:rsidRPr="00DE0344">
        <w:rPr>
          <w:rFonts w:ascii="Garamond" w:hAnsi="Garamond" w:cstheme="majorBidi"/>
          <w:b/>
          <w:bCs/>
          <w:color w:val="0070C0"/>
          <w:sz w:val="20"/>
          <w:szCs w:val="20"/>
          <w:lang w:val="fr-FR"/>
        </w:rPr>
        <w:t xml:space="preserve"> de l’épaule et des lésions de la coiffe des rotateurs </w:t>
      </w:r>
    </w:p>
    <w:p w14:paraId="691B4167" w14:textId="56B6DC3A" w:rsidR="001C73F7" w:rsidRPr="000B6336" w:rsidRDefault="00860D6F" w:rsidP="00FC2FF2">
      <w:pPr>
        <w:jc w:val="both"/>
        <w:rPr>
          <w:rFonts w:ascii="Garamond" w:eastAsia="SimSun" w:hAnsi="Garamond" w:cstheme="majorBidi"/>
          <w:bCs/>
          <w:iCs/>
          <w:sz w:val="20"/>
          <w:szCs w:val="20"/>
          <w:lang w:val="fr-FR"/>
        </w:rPr>
      </w:pPr>
      <w:r w:rsidRPr="000B6336">
        <w:rPr>
          <w:rFonts w:ascii="Garamond" w:eastAsia="SimSun" w:hAnsi="Garamond" w:cstheme="majorBidi"/>
          <w:bCs/>
          <w:iCs/>
          <w:sz w:val="20"/>
          <w:szCs w:val="20"/>
          <w:lang w:val="fr-FR"/>
        </w:rPr>
        <w:t>L’atteint de la coiffe des rotateurs </w:t>
      </w:r>
      <w:r w:rsidR="001C73F7" w:rsidRPr="000B6336">
        <w:rPr>
          <w:rFonts w:ascii="Garamond" w:eastAsia="SimSun" w:hAnsi="Garamond" w:cstheme="majorBidi"/>
          <w:bCs/>
          <w:iCs/>
          <w:sz w:val="20"/>
          <w:szCs w:val="20"/>
          <w:lang w:val="fr-FR"/>
        </w:rPr>
        <w:t xml:space="preserve">est une pathologie fréquente dans la population générale (20-40 % d'incidence moyenne). </w:t>
      </w:r>
      <w:r w:rsidRPr="000B6336">
        <w:rPr>
          <w:rFonts w:ascii="Garamond" w:eastAsia="SimSun" w:hAnsi="Garamond" w:cstheme="majorBidi"/>
          <w:bCs/>
          <w:iCs/>
          <w:sz w:val="20"/>
          <w:szCs w:val="20"/>
          <w:lang w:val="fr-FR"/>
        </w:rPr>
        <w:t xml:space="preserve">Son </w:t>
      </w:r>
      <w:r w:rsidR="001C73F7" w:rsidRPr="000B6336">
        <w:rPr>
          <w:rFonts w:ascii="Garamond" w:eastAsia="SimSun" w:hAnsi="Garamond" w:cstheme="majorBidi"/>
          <w:bCs/>
          <w:iCs/>
          <w:sz w:val="20"/>
          <w:szCs w:val="20"/>
          <w:lang w:val="fr-FR"/>
        </w:rPr>
        <w:t xml:space="preserve">incidence en post AVC est de 33 à 40 % </w:t>
      </w:r>
      <w:r w:rsidR="001C73F7" w:rsidRPr="000B6336">
        <w:rPr>
          <w:rFonts w:ascii="Garamond" w:eastAsia="SimSun" w:hAnsi="Garamond" w:cstheme="majorBidi"/>
          <w:bCs/>
          <w:iCs/>
          <w:sz w:val="20"/>
          <w:szCs w:val="20"/>
          <w:lang w:val="fr-FR"/>
        </w:rPr>
        <w:fldChar w:fldCharType="begin"/>
      </w:r>
      <w:r w:rsidR="0093714E" w:rsidRPr="000B6336">
        <w:rPr>
          <w:rFonts w:ascii="Garamond" w:eastAsia="SimSun" w:hAnsi="Garamond" w:cstheme="majorBidi"/>
          <w:bCs/>
          <w:iCs/>
          <w:sz w:val="20"/>
          <w:szCs w:val="20"/>
          <w:lang w:val="fr-FR"/>
        </w:rPr>
        <w:instrText xml:space="preserve"> ADDIN ZOTERO_ITEM CSL_CITATION {"citationID":"DgrKNxOT","properties":{"formattedCitation":"(21,33,34)","plainCitation":"(21,33,34)","noteIndex":0},"citationItems":[{"id":3133,"uris":["http://zotero.org/users/5853386/items/KB7QJPUZ"],"itemData":{"id":3133,"type":"article-journal","abstract":"Résumé\nLa fréquence de l'algoneurodystrophie du membre supérieur de l'hémiplégie en fait un sujet de préoccupation quotidien du médecin de rééducation. Les problèmes méthodologiques sont liés à l'utilisation non systématique d'un score de gravité, d'un score prédictif de l'algodystrophie et d'une référence précise par rapport à la date de l'accident cérébral. La prévention de la décoaptation glénohumérale est la principale mesure contrôlée de prévention de l'algoneurodystrophie. Elle doit être instaurée très précocement.\nSummary\nFrequency of the shoulder-hand syndrome in hemiplegic patients is very important and constitutes a daily medical preoccupation. Methodological problems are due to the non-systematic use of an evaluation score of the severity and the incidence of the shoulder-hand syndrome. Preventing shoulder pain should be a goal during the early recovery phase. Positioning and exercising the weakened limb to protect it from any trauma is the principal preventive treatment.","container-title":"Annales de Réadaptation et de Médecine Physique","DOI":"10.1016/S0168-6054(98)80009-3","ISSN":"0168-6054","issue":"3","journalAbbreviation":"Annales de Réadaptation et de Médecine Physique","language":"fr","page":"115-123","source":"ScienceDirect","title":"Traitement du membre supérieur douloureux chez l'hémiplégique","volume":"41","author":[{"family":"Salle","given":"JY"},{"family":"Daviet","given":"JC"},{"family":"Guinvarc'h","given":"S"},{"family":"Munoz","given":"M"},{"family":"Labrousse","given":"CL"},{"family":"Dudognon","given":"P"}],"issued":{"date-parts":[["1998",1,1]]}}},{"id":3174,"uris":["http://zotero.org/users/5853386/items/VUDQHD5F"],"itemData":{"id":3174,"type":"article-journal","container-title":"Stroke","issue":"6","note":"ISBN: 0039-2499\npublisher: Am Heart Assoc","page":"1808-1813","title":"MRI findings in the painful poststroke shoulder","volume":"39","author":[{"family":"Shah","given":"Rajiv R."},{"family":"Haghpanah","given":"Sepideh"},{"family":"Elovic","given":"Elie P."},{"family":"Flanagan","given":"Steven R."},{"family":"Behnegar","given":"Anousheh"},{"family":"Nguyen","given":"Vu"},{"family":"Page","given":"Stephen J."},{"family":"Fang","given":"Zi-Ping"},{"family":"Chae","given":"John"}],"issued":{"date-parts":[["2008"]]}}},{"id":2289,"uris":["http://zotero.org/users/5853386/items/23J3VCV3"],"itemData":{"id":2289,"type":"article-journal","abstract":"Purpose: Hemiplegic shoulder pain can affect up to 70% of stroke patients and can have an adverse impact on rehabilitation outcomes. This article aims to review the literature on the suggested causes of hemiplegic shoulder pain and the therapeutic techniques that can be used to prevent or treat it. On the basis of this review, the components of an optimal management programme for hemiplegic shoulder pain are explored.\nMethod: English language articles in the CINAHL and MEDLINE databases between 1990 and 2000 were reviewed. These were supplemented by citation tracking and manual searches.\nResults: A management programme for hemiplegic shoulder pain could comprise the following components: provision of an external support for the affected upper limb when the patient is seated, careful positioning in bed, daily static positional stretches, motor retraining and strapping of the scapula to maintain postural tone and symmetry.\nConclusions: Research is required to evaluate the effectiveness of the components of the proposed management programme for the prevention and treatment of hemiplegic shoulder pain and to determine in what combination they achieve the best outcomes.","container-title":"Disability and Rehabilitation","DOI":"10.1080/09638280110062149","ISSN":"0963-8288, 1464-5165","issue":"16","journalAbbreviation":"Disability and Rehabilitation","language":"en","page":"698-705","source":"DOI.org (Crossref)","title":"Hemiplegic shoulder pain: defining the problem and its management","title-short":"Hemiplegic shoulder pain","volume":"23","author":[{"family":"McKenna","given":"Louise Bender","suffix":"Kryss"}],"issued":{"date-parts":[["2001",1]]}}}],"schema":"https://github.com/citation-style-language/schema/raw/master/csl-citation.json"} </w:instrText>
      </w:r>
      <w:r w:rsidR="001C73F7" w:rsidRPr="000B6336">
        <w:rPr>
          <w:rFonts w:ascii="Garamond" w:eastAsia="SimSun" w:hAnsi="Garamond" w:cstheme="majorBidi"/>
          <w:bCs/>
          <w:iCs/>
          <w:sz w:val="20"/>
          <w:szCs w:val="20"/>
          <w:lang w:val="fr-FR"/>
        </w:rPr>
        <w:fldChar w:fldCharType="separate"/>
      </w:r>
      <w:r w:rsidR="00FC2FF2" w:rsidRPr="000B6336">
        <w:rPr>
          <w:rFonts w:ascii="Garamond" w:hAnsi="Garamond" w:cs="Times New Roman"/>
          <w:sz w:val="20"/>
          <w:lang w:val="fr-FR"/>
        </w:rPr>
        <w:t>[</w:t>
      </w:r>
      <w:r w:rsidR="0093714E" w:rsidRPr="000B6336">
        <w:rPr>
          <w:rFonts w:ascii="Garamond" w:hAnsi="Garamond" w:cs="Times New Roman"/>
          <w:sz w:val="20"/>
          <w:lang w:val="fr-FR"/>
        </w:rPr>
        <w:t>21,33,34</w:t>
      </w:r>
      <w:r w:rsidR="00FC2FF2" w:rsidRPr="000B6336">
        <w:rPr>
          <w:rFonts w:ascii="Garamond" w:hAnsi="Garamond" w:cs="Times New Roman"/>
          <w:sz w:val="20"/>
          <w:lang w:val="fr-FR"/>
        </w:rPr>
        <w:t>].</w:t>
      </w:r>
      <w:r w:rsidR="001C73F7" w:rsidRPr="000B6336">
        <w:rPr>
          <w:rFonts w:ascii="Garamond" w:eastAsia="SimSun" w:hAnsi="Garamond" w:cstheme="majorBidi"/>
          <w:bCs/>
          <w:iCs/>
          <w:sz w:val="20"/>
          <w:szCs w:val="20"/>
          <w:lang w:val="fr-FR"/>
        </w:rPr>
        <w:fldChar w:fldCharType="end"/>
      </w:r>
      <w:r w:rsidR="00FC2FF2" w:rsidRPr="000B6336">
        <w:rPr>
          <w:rFonts w:ascii="Garamond" w:eastAsia="SimSun" w:hAnsi="Garamond" w:cstheme="majorBidi"/>
          <w:bCs/>
          <w:iCs/>
          <w:sz w:val="20"/>
          <w:szCs w:val="20"/>
          <w:lang w:val="fr-FR"/>
        </w:rPr>
        <w:t xml:space="preserve"> </w:t>
      </w:r>
      <w:r w:rsidR="001C73F7" w:rsidRPr="000B6336">
        <w:rPr>
          <w:rFonts w:ascii="Garamond" w:eastAsia="SimSun" w:hAnsi="Garamond" w:cstheme="majorBidi"/>
          <w:bCs/>
          <w:iCs/>
          <w:sz w:val="20"/>
          <w:szCs w:val="20"/>
          <w:lang w:val="fr-FR"/>
        </w:rPr>
        <w:t xml:space="preserve"> </w:t>
      </w:r>
    </w:p>
    <w:p w14:paraId="508A83B7" w14:textId="50B573E4" w:rsidR="004B7EEF" w:rsidRPr="000B6336" w:rsidRDefault="004B7EEF" w:rsidP="00FC2FF2">
      <w:pPr>
        <w:jc w:val="both"/>
        <w:rPr>
          <w:rFonts w:ascii="Garamond" w:eastAsia="SimSun" w:hAnsi="Garamond" w:cstheme="majorBidi"/>
          <w:bCs/>
          <w:iCs/>
          <w:color w:val="000000" w:themeColor="text1"/>
          <w:sz w:val="20"/>
          <w:szCs w:val="20"/>
          <w:lang w:val="fr-FR"/>
        </w:rPr>
      </w:pPr>
      <w:proofErr w:type="spellStart"/>
      <w:r w:rsidRPr="000B6336">
        <w:rPr>
          <w:rFonts w:ascii="Garamond" w:eastAsia="SimSun" w:hAnsi="Garamond" w:cstheme="majorBidi"/>
          <w:bCs/>
          <w:iCs/>
          <w:color w:val="000000" w:themeColor="text1"/>
          <w:sz w:val="20"/>
          <w:szCs w:val="20"/>
          <w:lang w:val="fr-FR"/>
        </w:rPr>
        <w:t>Idowu</w:t>
      </w:r>
      <w:proofErr w:type="spellEnd"/>
      <w:r w:rsidRPr="000B6336">
        <w:rPr>
          <w:rFonts w:ascii="Garamond" w:eastAsia="SimSun" w:hAnsi="Garamond" w:cstheme="majorBidi"/>
          <w:bCs/>
          <w:iCs/>
          <w:color w:val="000000" w:themeColor="text1"/>
          <w:sz w:val="20"/>
          <w:szCs w:val="20"/>
          <w:lang w:val="fr-FR"/>
        </w:rPr>
        <w:t xml:space="preserve"> BM et al (2017) </w:t>
      </w:r>
      <w:r w:rsidRPr="000B6336">
        <w:rPr>
          <w:rFonts w:ascii="Garamond" w:eastAsia="SimSun" w:hAnsi="Garamond" w:cstheme="majorBidi"/>
          <w:bCs/>
          <w:iCs/>
          <w:color w:val="000000" w:themeColor="text1"/>
          <w:sz w:val="20"/>
          <w:szCs w:val="20"/>
          <w:lang w:val="fr-FR"/>
        </w:rPr>
        <w:fldChar w:fldCharType="begin"/>
      </w:r>
      <w:r w:rsidR="0093714E" w:rsidRPr="000B6336">
        <w:rPr>
          <w:rFonts w:ascii="Garamond" w:eastAsia="SimSun" w:hAnsi="Garamond" w:cstheme="majorBidi"/>
          <w:bCs/>
          <w:iCs/>
          <w:color w:val="000000" w:themeColor="text1"/>
          <w:sz w:val="20"/>
          <w:szCs w:val="20"/>
          <w:lang w:val="fr-FR"/>
        </w:rPr>
        <w:instrText xml:space="preserve"> ADDIN ZOTERO_ITEM CSL_CITATION {"citationID":"UBpXiID1","properties":{"formattedCitation":"(35)","plainCitation":"(35)","noteIndex":0},"citationItems":[{"id":3176,"uris":["http://zotero.org/users/5853386/items/ZFA2JBKI"],"itemData":{"id":3176,"type":"article-journal","abstract":"Aim of the study\nTo evaluate the usefulness of ultrasonographic acromion-greater tuberosity distance measurement and Shoulder ratio in detecting post-stroke inferior shoulder subluxation.\n\nMaterial and methods\nForty-five hemiplegic stroke patients and 45 controls underwent shoulder sonography to measure their acromion-greater tuberosity distance. Side-to-side acromion-greater tuberosity distance differences and Shoulder ratios were derived from the acromion-greater tuberosity distance values. The long head of biceps tendon, subscapularis tendon, supraspinatus tendon, and the infraspinatus tendon were also evaluated to exclude full thickness tendon tears. Data were analyzed using the Statistical Package for Social Sciences version 20.0 for windows. Normality of data distribution was checked using the Kolmogorov–Smirnov test. Mann–Whitney U test and Chi-square tests were utilized.\n\nResults\nHemiplegic and control shoulders’ acromion-greater tuberosity distance values were 2.8 ± 0.6 cm and 2.4 ± 0.4 cm, respectively (p = 0.001). Hemiplegic and control shoulder ratios were 1.3 ± 0.3 and 1.1 ± 0.1, respectively; p &lt; 0.001. Point biserial correlation showed that the presence of subluxation correlated moderately with higher shoulder ratios in all the hemiplegics (rpb = 0.520; p &lt; 0.001).\n\nConclusion\nOur results suggest that acromion-greater tuberosity distance measurement is useful for detecting inferior shoulder subluxation. Shoulder ratio may be of complementary or supplemental value to acromion-greater tuberosity distance difference.","container-title":"Journal of Ultrasonography","DOI":"10.15557/JoU.2017.0015","ISSN":"2084-8404","issue":"69","journalAbbreviation":"J Ultrason","note":"PMID: 28856018\nPMCID: PMC5516080","page":"106-112","source":"PubMed Central","title":"Sonographic detection of inferior subluxation in post-stroke hemiplegic shoulders","volume":"17","author":[{"family":"Idowu","given":"Bukunmi M."},{"family":"Ayoola","given":"Oluwagbemiga O."},{"family":"Adetiloye","given":"Victor A."},{"family":"Komolafe","given":"Morenikeji A."},{"family":"Afolabi","given":"Babalola I."}],"issued":{"date-parts":[["2017",6]]}}}],"schema":"https://github.com/citation-style-language/schema/raw/master/csl-citation.json"} </w:instrText>
      </w:r>
      <w:r w:rsidRPr="000B6336">
        <w:rPr>
          <w:rFonts w:ascii="Garamond" w:eastAsia="SimSun" w:hAnsi="Garamond" w:cstheme="majorBidi"/>
          <w:bCs/>
          <w:iCs/>
          <w:color w:val="000000" w:themeColor="text1"/>
          <w:sz w:val="20"/>
          <w:szCs w:val="20"/>
          <w:lang w:val="fr-FR"/>
        </w:rPr>
        <w:fldChar w:fldCharType="separate"/>
      </w:r>
      <w:r w:rsidR="00FC2FF2" w:rsidRPr="000B6336">
        <w:rPr>
          <w:rFonts w:ascii="Garamond" w:hAnsi="Garamond" w:cs="Times New Roman"/>
          <w:sz w:val="20"/>
          <w:lang w:val="fr-FR"/>
        </w:rPr>
        <w:t>[</w:t>
      </w:r>
      <w:r w:rsidR="0093714E" w:rsidRPr="000B6336">
        <w:rPr>
          <w:rFonts w:ascii="Garamond" w:hAnsi="Garamond" w:cs="Times New Roman"/>
          <w:sz w:val="20"/>
          <w:lang w:val="fr-FR"/>
        </w:rPr>
        <w:t>35</w:t>
      </w:r>
      <w:r w:rsidR="00FC2FF2" w:rsidRPr="000B6336">
        <w:rPr>
          <w:rFonts w:ascii="Garamond" w:hAnsi="Garamond" w:cs="Times New Roman"/>
          <w:sz w:val="20"/>
          <w:lang w:val="fr-FR"/>
        </w:rPr>
        <w:t>]</w:t>
      </w:r>
      <w:r w:rsidRPr="000B6336">
        <w:rPr>
          <w:rFonts w:ascii="Garamond" w:eastAsia="SimSun" w:hAnsi="Garamond" w:cstheme="majorBidi"/>
          <w:bCs/>
          <w:iCs/>
          <w:color w:val="000000" w:themeColor="text1"/>
          <w:sz w:val="20"/>
          <w:szCs w:val="20"/>
          <w:lang w:val="fr-FR"/>
        </w:rPr>
        <w:fldChar w:fldCharType="end"/>
      </w:r>
      <w:r w:rsidRPr="000B6336">
        <w:rPr>
          <w:rFonts w:ascii="Garamond" w:eastAsia="SimSun" w:hAnsi="Garamond" w:cstheme="majorBidi"/>
          <w:bCs/>
          <w:iCs/>
          <w:color w:val="000000" w:themeColor="text1"/>
          <w:sz w:val="20"/>
          <w:szCs w:val="20"/>
          <w:lang w:val="fr-FR"/>
        </w:rPr>
        <w:t>,  ont rapporté que l'hémiplégie causait des lésions significatives des tissus mous de l'épaule, avec une moyenne de trois anomalies échographiques par épaule hémiplégique, non observée chez les témoins</w:t>
      </w:r>
      <w:r w:rsidR="00364286" w:rsidRPr="000B6336">
        <w:rPr>
          <w:rFonts w:ascii="Garamond" w:eastAsia="SimSun" w:hAnsi="Garamond" w:cstheme="majorBidi"/>
          <w:bCs/>
          <w:iCs/>
          <w:color w:val="000000" w:themeColor="text1"/>
          <w:sz w:val="20"/>
          <w:szCs w:val="20"/>
          <w:lang w:val="fr-FR"/>
        </w:rPr>
        <w:t xml:space="preserve"> appariés d'âge et de sexe.    </w:t>
      </w:r>
    </w:p>
    <w:p w14:paraId="2CB8B554" w14:textId="71AB4B1A" w:rsidR="00E56F93" w:rsidRPr="000B6336" w:rsidRDefault="00364286" w:rsidP="00FC2FF2">
      <w:pPr>
        <w:jc w:val="both"/>
        <w:rPr>
          <w:rFonts w:ascii="Garamond" w:eastAsia="SimSun" w:hAnsi="Garamond" w:cstheme="majorBidi"/>
          <w:bCs/>
          <w:iCs/>
          <w:sz w:val="20"/>
          <w:szCs w:val="20"/>
          <w:lang w:val="fr-FR"/>
        </w:rPr>
      </w:pPr>
      <w:r w:rsidRPr="000B6336">
        <w:rPr>
          <w:rFonts w:ascii="Garamond" w:eastAsia="SimSun" w:hAnsi="Garamond" w:cstheme="majorBidi"/>
          <w:bCs/>
          <w:iCs/>
          <w:sz w:val="20"/>
          <w:szCs w:val="20"/>
          <w:lang w:val="fr-FR"/>
        </w:rPr>
        <w:t> Dans notre étude, au moins une anomalie a été détectée à l’échographie chez 90.9 %</w:t>
      </w:r>
      <w:r w:rsidR="00911E65" w:rsidRPr="000B6336">
        <w:rPr>
          <w:rFonts w:ascii="Garamond" w:eastAsia="SimSun" w:hAnsi="Garamond" w:cstheme="majorBidi"/>
          <w:bCs/>
          <w:iCs/>
          <w:sz w:val="20"/>
          <w:szCs w:val="20"/>
          <w:lang w:val="fr-FR"/>
        </w:rPr>
        <w:t xml:space="preserve"> </w:t>
      </w:r>
      <w:r w:rsidRPr="000B6336">
        <w:rPr>
          <w:rFonts w:ascii="Garamond" w:eastAsia="SimSun" w:hAnsi="Garamond" w:cstheme="majorBidi"/>
          <w:bCs/>
          <w:iCs/>
          <w:sz w:val="20"/>
          <w:szCs w:val="20"/>
          <w:lang w:val="fr-FR"/>
        </w:rPr>
        <w:t>des patients avec une épaule douloureuse post AVC, ce qui était proche des rapport</w:t>
      </w:r>
      <w:r w:rsidR="00F82C7C" w:rsidRPr="000B6336">
        <w:rPr>
          <w:rFonts w:ascii="Garamond" w:eastAsia="SimSun" w:hAnsi="Garamond" w:cstheme="majorBidi"/>
          <w:bCs/>
          <w:iCs/>
          <w:sz w:val="20"/>
          <w:szCs w:val="20"/>
          <w:lang w:val="fr-FR"/>
        </w:rPr>
        <w:t xml:space="preserve">s de  </w:t>
      </w:r>
      <w:proofErr w:type="spellStart"/>
      <w:r w:rsidR="00F82C7C" w:rsidRPr="000B6336">
        <w:rPr>
          <w:rFonts w:ascii="Garamond" w:eastAsia="SimSun" w:hAnsi="Garamond" w:cstheme="majorBidi"/>
          <w:bCs/>
          <w:iCs/>
          <w:sz w:val="20"/>
          <w:szCs w:val="20"/>
          <w:lang w:val="fr-FR"/>
        </w:rPr>
        <w:t>Korkmaz</w:t>
      </w:r>
      <w:proofErr w:type="spellEnd"/>
      <w:r w:rsidR="00F82C7C" w:rsidRPr="000B6336">
        <w:rPr>
          <w:rFonts w:ascii="Garamond" w:eastAsia="SimSun" w:hAnsi="Garamond" w:cstheme="majorBidi"/>
          <w:bCs/>
          <w:iCs/>
          <w:sz w:val="20"/>
          <w:szCs w:val="20"/>
          <w:lang w:val="fr-FR"/>
        </w:rPr>
        <w:t xml:space="preserve"> </w:t>
      </w:r>
      <w:proofErr w:type="spellStart"/>
      <w:r w:rsidR="00F82C7C" w:rsidRPr="000B6336">
        <w:rPr>
          <w:rFonts w:ascii="Garamond" w:eastAsia="SimSun" w:hAnsi="Garamond" w:cstheme="majorBidi"/>
          <w:bCs/>
          <w:iCs/>
          <w:sz w:val="20"/>
          <w:szCs w:val="20"/>
          <w:lang w:val="fr-FR"/>
        </w:rPr>
        <w:t>Nurdam</w:t>
      </w:r>
      <w:proofErr w:type="spellEnd"/>
      <w:r w:rsidR="00F82C7C" w:rsidRPr="000B6336">
        <w:rPr>
          <w:rFonts w:ascii="Garamond" w:eastAsia="SimSun" w:hAnsi="Garamond" w:cstheme="majorBidi"/>
          <w:bCs/>
          <w:iCs/>
          <w:sz w:val="20"/>
          <w:szCs w:val="20"/>
          <w:lang w:val="fr-FR"/>
        </w:rPr>
        <w:t xml:space="preserve"> (2020) et </w:t>
      </w:r>
      <w:r w:rsidRPr="000B6336">
        <w:rPr>
          <w:rFonts w:ascii="Garamond" w:eastAsia="SimSun" w:hAnsi="Garamond" w:cstheme="majorBidi"/>
          <w:bCs/>
          <w:iCs/>
          <w:sz w:val="20"/>
          <w:szCs w:val="20"/>
          <w:lang w:val="fr-FR"/>
        </w:rPr>
        <w:t xml:space="preserve"> </w:t>
      </w:r>
      <w:proofErr w:type="spellStart"/>
      <w:r w:rsidR="00966D09" w:rsidRPr="000B6336">
        <w:rPr>
          <w:rFonts w:ascii="Garamond" w:eastAsia="SimSun" w:hAnsi="Garamond" w:cstheme="majorBidi"/>
          <w:bCs/>
          <w:iCs/>
          <w:sz w:val="20"/>
          <w:szCs w:val="20"/>
          <w:lang w:val="fr-FR"/>
        </w:rPr>
        <w:t>Najenson</w:t>
      </w:r>
      <w:proofErr w:type="spellEnd"/>
      <w:r w:rsidR="00966D09" w:rsidRPr="000B6336">
        <w:rPr>
          <w:rFonts w:ascii="Garamond" w:eastAsia="SimSun" w:hAnsi="Garamond" w:cstheme="majorBidi"/>
          <w:bCs/>
          <w:iCs/>
          <w:sz w:val="20"/>
          <w:szCs w:val="20"/>
          <w:lang w:val="fr-FR"/>
        </w:rPr>
        <w:t xml:space="preserve"> T (1971</w:t>
      </w:r>
      <w:r w:rsidRPr="000B6336">
        <w:rPr>
          <w:rFonts w:ascii="Garamond" w:eastAsia="SimSun" w:hAnsi="Garamond" w:cstheme="majorBidi"/>
          <w:bCs/>
          <w:iCs/>
          <w:sz w:val="20"/>
          <w:szCs w:val="20"/>
          <w:lang w:val="fr-FR"/>
        </w:rPr>
        <w:t>)</w:t>
      </w:r>
      <w:r w:rsidRPr="000B6336">
        <w:rPr>
          <w:rFonts w:ascii="Garamond" w:eastAsia="SimSun" w:hAnsi="Garamond" w:cstheme="majorBidi"/>
          <w:bCs/>
          <w:iCs/>
          <w:color w:val="FF0000"/>
          <w:sz w:val="20"/>
          <w:szCs w:val="20"/>
          <w:lang w:val="fr-FR"/>
        </w:rPr>
        <w:t xml:space="preserve">  </w:t>
      </w:r>
      <w:r w:rsidRPr="000B6336">
        <w:rPr>
          <w:rFonts w:ascii="Garamond" w:eastAsia="SimSun" w:hAnsi="Garamond" w:cstheme="majorBidi"/>
          <w:bCs/>
          <w:iCs/>
          <w:sz w:val="20"/>
          <w:szCs w:val="20"/>
          <w:lang w:val="fr-FR"/>
        </w:rPr>
        <w:fldChar w:fldCharType="begin"/>
      </w:r>
      <w:r w:rsidR="00C32070" w:rsidRPr="000B6336">
        <w:rPr>
          <w:rFonts w:ascii="Garamond" w:eastAsia="SimSun" w:hAnsi="Garamond" w:cstheme="majorBidi"/>
          <w:bCs/>
          <w:iCs/>
          <w:sz w:val="20"/>
          <w:szCs w:val="20"/>
          <w:lang w:val="fr-FR"/>
        </w:rPr>
        <w:instrText xml:space="preserve"> ADDIN ZOTERO_ITEM CSL_CITATION {"citationID":"qP5q7Pj3","properties":{"formattedCitation":"(7,27)","plainCitation":"(7,27)","noteIndex":0},"citationItems":[{"id":1937,"uris":["http://zotero.org/users/5853386/items/BF9QSNI3"],"itemData":{"id":1937,"type":"article-journal","abstract":"Objectives\nTo evaluate the sonographic findings of soft tissues more comprehensively, to investigate the relationship between sonographic pathologies and clinical features, and to determine the predicted factors that may interfere with the most common sonographic findings in patients with hemplegic shoulder pain (HSP) .\nMethods\nSixty-four consecutive stroke patients with HSP admitted to inpatient clinic were included in this cross-sectional study. Demographic, clinical, and sonographic findings were recorded. Patients were assigned to poor or good motor function groups according to the Brunnstrom motor recovery (BMR) stages.\nResults\nThere were abnormal sonographic findings in 63 patients (98.4%). A significant reverse correlation was found between the sonographic grading and functional independence measure (p=0.005) and a positive correlation with energy level (p=0.044). The main risk factors were age for acromioclavicular joint degeneration, BMR stage for glenohumeral joint subluxation, subacromial-subdeltoid bursitis for partial-thickness rotator cuff tear, and Pittsburgh Sleep Quality Index for long head of the biceps tenosynovitis.\nConclusion\nAge, motor recovery, subacromial-subdeltoid bursitis, and sleep quality were the strongest predictors of different sonographic findings in HSP patients. Functional capacity and energy level are negatively affected by an increased number of abnormal sonographic findings. Therefore, sonographic evaluation of shoulder soft tissue lesions eventually might provide a more constructive rehabilitation approach to achieve optimal outcomes, particularly in elderly patients with poor motor function and sleep quality.","container-title":"Journal of Stroke and Cerebrovascular Diseases","DOI":"10.1016/j.jstrokecerebrovasdis.2020.105170","ISSN":"1052-3057","issue":"11","journalAbbreviation":"Journal of Stroke and Cerebrovascular Diseases","language":"en","page":"105170","source":"ScienceDirect","title":"Sonographic Predictors in Patients with Hemiplegic Shoulder Pain: A Cross-Sectional Study","title-short":"Sonographic Predictors in Patients with Hemiplegic Shoulder Pain","volume":"29","author":[{"family":"Korkmaz","given":"Nurdan"},{"family":"Yaşar","given":"Evren"},{"family":"Demir","given":"Yasin"},{"family":"Tezen","given":"Özge"},{"family":"Gurcay","given":"Eda"}],"issued":{"date-parts":[["2020",11,1]]}}},{"id":3122,"uris":["http://zotero.org/users/5853386/items/ARN4MVSH"],"itemData":{"id":3122,"type":"article-journal","container-title":"Scandinavian Journal of Rehabilitation Medicine","ISSN":"0036-5505","issue":"3","journalAbbreviation":"Scand J Rehabil Med","language":"eng","note":"PMID: 5156175","page":"131-137","source":"PubMed","title":"Rotator cuff injury in shoulder joints of hemiplegic patients","volume":"3","author":[{"family":"Najenson","given":"T."},{"family":"Yacubovich","given":"E."},{"family":"Pikielni","given":"S. S."}],"issued":{"date-parts":[["1971"]]}}}],"schema":"https://github.com/citation-style-language/schema/raw/master/csl-citation.json"} </w:instrText>
      </w:r>
      <w:r w:rsidRPr="000B6336">
        <w:rPr>
          <w:rFonts w:ascii="Garamond" w:eastAsia="SimSun" w:hAnsi="Garamond" w:cstheme="majorBidi"/>
          <w:bCs/>
          <w:iCs/>
          <w:sz w:val="20"/>
          <w:szCs w:val="20"/>
          <w:lang w:val="fr-FR"/>
        </w:rPr>
        <w:fldChar w:fldCharType="separate"/>
      </w:r>
      <w:r w:rsidR="00FC2FF2" w:rsidRPr="000B6336">
        <w:rPr>
          <w:rFonts w:ascii="Garamond" w:hAnsi="Garamond" w:cstheme="majorBidi"/>
          <w:sz w:val="20"/>
          <w:lang w:val="fr-FR"/>
        </w:rPr>
        <w:t>[</w:t>
      </w:r>
      <w:r w:rsidR="00C32070" w:rsidRPr="000B6336">
        <w:rPr>
          <w:rFonts w:ascii="Garamond" w:hAnsi="Garamond" w:cstheme="majorBidi"/>
          <w:sz w:val="20"/>
          <w:lang w:val="fr-FR"/>
        </w:rPr>
        <w:t>7,27</w:t>
      </w:r>
      <w:r w:rsidR="00FC2FF2" w:rsidRPr="000B6336">
        <w:rPr>
          <w:rFonts w:ascii="Garamond" w:hAnsi="Garamond" w:cstheme="majorBidi"/>
          <w:sz w:val="20"/>
          <w:lang w:val="fr-FR"/>
        </w:rPr>
        <w:t>].</w:t>
      </w:r>
      <w:r w:rsidRPr="000B6336">
        <w:rPr>
          <w:rFonts w:ascii="Garamond" w:eastAsia="SimSun" w:hAnsi="Garamond" w:cstheme="majorBidi"/>
          <w:bCs/>
          <w:iCs/>
          <w:sz w:val="20"/>
          <w:szCs w:val="20"/>
          <w:lang w:val="fr-FR"/>
        </w:rPr>
        <w:fldChar w:fldCharType="end"/>
      </w:r>
      <w:r w:rsidR="00FC2FF2" w:rsidRPr="000B6336">
        <w:rPr>
          <w:rFonts w:ascii="Garamond" w:eastAsia="SimSun" w:hAnsi="Garamond" w:cstheme="majorBidi"/>
          <w:bCs/>
          <w:iCs/>
          <w:sz w:val="20"/>
          <w:szCs w:val="20"/>
          <w:lang w:val="fr-FR"/>
        </w:rPr>
        <w:t xml:space="preserve"> </w:t>
      </w:r>
      <w:r w:rsidR="00E56F93" w:rsidRPr="000B6336">
        <w:rPr>
          <w:rFonts w:ascii="Garamond" w:eastAsia="SimSun" w:hAnsi="Garamond" w:cstheme="majorBidi"/>
          <w:bCs/>
          <w:iCs/>
          <w:sz w:val="20"/>
          <w:szCs w:val="20"/>
          <w:lang w:val="fr-FR"/>
        </w:rPr>
        <w:t xml:space="preserve"> Les résultats échographiques les plus courants chez ces patients, étaient respectivement : Les tendinopathies ou ruptures de coiffe, la subluxation </w:t>
      </w:r>
      <w:proofErr w:type="spellStart"/>
      <w:r w:rsidR="00E56F93" w:rsidRPr="000B6336">
        <w:rPr>
          <w:rFonts w:ascii="Garamond" w:eastAsia="SimSun" w:hAnsi="Garamond" w:cstheme="majorBidi"/>
          <w:bCs/>
          <w:iCs/>
          <w:sz w:val="20"/>
          <w:szCs w:val="20"/>
          <w:lang w:val="fr-FR"/>
        </w:rPr>
        <w:t>gléno</w:t>
      </w:r>
      <w:proofErr w:type="spellEnd"/>
      <w:r w:rsidR="00E56F93" w:rsidRPr="000B6336">
        <w:rPr>
          <w:rFonts w:ascii="Garamond" w:eastAsia="SimSun" w:hAnsi="Garamond" w:cstheme="majorBidi"/>
          <w:bCs/>
          <w:iCs/>
          <w:sz w:val="20"/>
          <w:szCs w:val="20"/>
          <w:lang w:val="fr-FR"/>
        </w:rPr>
        <w:t>-humérale, l’épanchement du long biceps, la bursite sous acromio-deltoïdienne, la dégénérescence de l’articulation acromio-claviculaire et les calcifications tendineuses.</w:t>
      </w:r>
    </w:p>
    <w:p w14:paraId="4EEBFD3D" w14:textId="37CA473A" w:rsidR="001C73F7" w:rsidRPr="000B6336" w:rsidRDefault="001C73F7" w:rsidP="00FC2FF2">
      <w:pPr>
        <w:jc w:val="both"/>
        <w:rPr>
          <w:rFonts w:ascii="Garamond" w:eastAsia="SimSun" w:hAnsi="Garamond" w:cstheme="majorBidi"/>
          <w:bCs/>
          <w:iCs/>
          <w:sz w:val="20"/>
          <w:szCs w:val="20"/>
          <w:lang w:val="fr-FR"/>
        </w:rPr>
      </w:pPr>
      <w:r w:rsidRPr="000B6336">
        <w:rPr>
          <w:rFonts w:ascii="Garamond" w:eastAsia="SimSun" w:hAnsi="Garamond" w:cstheme="majorBidi"/>
          <w:bCs/>
          <w:iCs/>
          <w:sz w:val="20"/>
          <w:szCs w:val="20"/>
          <w:lang w:val="fr-FR"/>
        </w:rPr>
        <w:t xml:space="preserve">La tendinopathie bicipitale est l'une des pathologies les plus courantes retrouvées chez les patients atteints d’épaule douloureuse post AVC , mais également présente dans l'épaule asymptomatique </w:t>
      </w:r>
      <w:r w:rsidRPr="000B6336">
        <w:rPr>
          <w:rFonts w:ascii="Garamond" w:eastAsia="SimSun" w:hAnsi="Garamond" w:cstheme="majorBidi"/>
          <w:bCs/>
          <w:iCs/>
          <w:sz w:val="20"/>
          <w:szCs w:val="20"/>
          <w:lang w:val="fr-FR"/>
        </w:rPr>
        <w:fldChar w:fldCharType="begin"/>
      </w:r>
      <w:r w:rsidR="005B7052" w:rsidRPr="000B6336">
        <w:rPr>
          <w:rFonts w:ascii="Garamond" w:eastAsia="SimSun" w:hAnsi="Garamond" w:cstheme="majorBidi"/>
          <w:bCs/>
          <w:iCs/>
          <w:sz w:val="20"/>
          <w:szCs w:val="20"/>
          <w:lang w:val="fr-FR"/>
        </w:rPr>
        <w:instrText xml:space="preserve"> ADDIN ZOTERO_ITEM CSL_CITATION {"citationID":"j2v2Qs7w","properties":{"formattedCitation":"(8,36)","plainCitation":"(8,36)","noteIndex":0},"citationItems":[{"id":1420,"uris":["http://zotero.org/users/5853386/items/ZI7MR25T"],"itemData":{"id":1420,"type":"article-journal","abstract":"Purpose. To examine the hemiplegic shoulders for soft-tissue injury by musculoskeletal sonography and to determine the relationship between the motor functions of the upper extremity and these injuries, which play an important role in hemiplegic shoulder pain and may impede rehabilitation. Methods. The following characteristics of 34 acute stroke patients were recorded: age, gender, height, body weight, side of hemiplegia, type and duration of stroke, Brunnstrom stage, subluxation, and degree of spasticity of the upper extremity. On the basis of the Brunnstrom stage, the patients were divided into 2 groups. Patients with stages I, II, or III were categorized under the lower Brunnstrom stage (LBS) group (n = 21), and those with stages IV, V, or VI were allocated to the higher Brunnstrom stage (HBS) group (n = 13). Both shoulders of each patient were examined by musculoskeletal sonography with a 5–10-MHz linear transducer on 2 separate occasions (i.e., at admission and 2 weeks after rehabilitation). Results. With the exception of age, there were no significant differences in the demographic and clinical characteristics of the patients in the 2 groups. Shoulder musculoskeletal sonography revealed soft-tissue injury in 7 patients (33%) and 15 patients (71%) in the LBS group at admission and 2 weeks after rehabilitation, respectively (p &lt; 0.05), and in 4 patients (31%) in the HBS group both at admission and 2 weeks after rehabilitation. Conclusions. Acute stroke patients with poor upper limb motor functions are more prone to soft-tissue injury of the shoulder during rehabilitation. © 2009 Wiley Periodicals, Inc. J Clin Ultrasound, 2009.","container-title":"Journal of Clinical Ultrasound","DOI":"10.1002/jcu.20573","ISSN":"1097-0096","issue":"4","language":"en","note":"_eprint: https://onlinelibrary.wiley.com/doi/pdf/10.1002/jcu.20573","page":"199-205","source":"Wiley Online Library","title":"Sonography of the shoulder in hemiplegic patients undergoing rehabilitation after a recent stroke","volume":"37","author":[{"family":"Pong","given":"Ya-Ping"},{"family":"Wang","given":"Lin-Yi"},{"family":"Wang","given":"Lin"},{"family":"Leong","given":"Chau-Peng"},{"family":"Huang","given":"Yu-Chi"},{"family":"Chen","given":"Yu-Kuang"}],"issued":{"date-parts":[["2009"]]}}},{"id":3140,"uris":["http://zotero.org/users/5853386/items/Z6UQ6G45"],"itemData":{"id":3140,"type":"article-journal","abstract":"&lt;i&gt;Background:&lt;/i&gt; Epidemiological and radiological studies have previously been performed to identify the possible causes of hemiplegic shoulder pain (HSP). Many different etiologies have been postulated, though no clear correlations have emerged, and a multifactorial pathogenesis of HSP has been proposed. Recently, two MRI-based studies have described different shoulder findings as possible causes of pain in chronic stroke survivors. &lt;i&gt;Purpose:&lt;/i&gt; The aim of this study was to describe the structural abnormalities of the painful shoulder in the first months after stroke by ultrasound and enhanced MRI. The secondary aims were to identify possible predisposing factors for HSP and to evaluate its impact on motor recovery. &lt;i&gt;Methods:&lt;/i&gt; One hundred and fifty-three first-time stroke patients, admitted to the Santa Lucia Foundation for rehabilitation, were investigated for HSP. Twenty-five stroke patients with HSP and 16 stroke patients without shoulder pain were included. An ultrasound evaluation and enhanced shoulder MRI were performed for all the patients. &lt;i&gt;Results:&lt;/i&gt; Among the shoulder abnormalities detected by both imaging studies, only capsulitis, which was detected by enhanced shoulder MRI in 88% of the HSP patients, was independently associated with pain (p &lt; 0.001) and proven to be predictive of pain intensity as expressed by the VAS score (p &lt; 0.003). HSP correlated with a worse global recovery (p &lt; 0.05) as well as with male sex (p = 0.006), neglect (p = 0.02) and subluxation (p = 0.03), although none of these features were found to be independent predictors of pain. &lt;i&gt;Conclusion:&lt;/i&gt; Adhesive capsulitis was found to be a possible cause of HSP. However, MRI, which is more expensive than other diagnostic tools, may be considered the gold standard tool for understanding the etiology of HSP.","container-title":"European Neurology","DOI":"10.1159/000330657","ISSN":"0014-3022, 1421-9913","issue":"3","journalAbbreviation":"ENE","language":"english","note":"publisher: Karger Publishers\nPMID: 21894021","page":"175-181","source":"www.karger.com","title":"Enhanced-MRI and Ultrasound Evaluation of Painful Shoulder in Patients after Stroke: A Pilot Study","title-short":"Enhanced-MRI and Ultrasound Evaluation of Painful Shoulder in Patients after Stroke","volume":"66","author":[{"family":"Pompa","given":"Alessandra"},{"family":"Clemenzi","given":"Alessandro"},{"family":"Troisi","given":"Elio"},{"family":"Mario","given":"Marco Di"},{"family":"Tonini","given":"Angelo"},{"family":"Pace","given":"Luca"},{"family":"Casillo","given":"Paolo"},{"family":"Cuccaro","given":"Alessandro"},{"family":"Grasso","given":"Maria Grazia"}],"issued":{"date-parts":[["2011"]]}}}],"schema":"https://github.com/citation-style-language/schema/raw/master/csl-citation.json"} </w:instrText>
      </w:r>
      <w:r w:rsidRPr="000B6336">
        <w:rPr>
          <w:rFonts w:ascii="Garamond" w:eastAsia="SimSun" w:hAnsi="Garamond" w:cstheme="majorBidi"/>
          <w:bCs/>
          <w:iCs/>
          <w:sz w:val="20"/>
          <w:szCs w:val="20"/>
          <w:lang w:val="fr-FR"/>
        </w:rPr>
        <w:fldChar w:fldCharType="separate"/>
      </w:r>
      <w:r w:rsidR="00FC2FF2" w:rsidRPr="000B6336">
        <w:rPr>
          <w:rFonts w:ascii="Garamond" w:hAnsi="Garamond" w:cs="Times New Roman"/>
          <w:sz w:val="20"/>
          <w:lang w:val="fr-FR"/>
        </w:rPr>
        <w:t>[</w:t>
      </w:r>
      <w:r w:rsidR="005B7052" w:rsidRPr="000B6336">
        <w:rPr>
          <w:rFonts w:ascii="Garamond" w:hAnsi="Garamond" w:cs="Times New Roman"/>
          <w:sz w:val="20"/>
          <w:lang w:val="fr-FR"/>
        </w:rPr>
        <w:t>8,36</w:t>
      </w:r>
      <w:r w:rsidR="00FC2FF2" w:rsidRPr="000B6336">
        <w:rPr>
          <w:rFonts w:ascii="Garamond" w:hAnsi="Garamond" w:cs="Times New Roman"/>
          <w:sz w:val="20"/>
          <w:lang w:val="fr-FR"/>
        </w:rPr>
        <w:t>].</w:t>
      </w:r>
      <w:r w:rsidRPr="000B6336">
        <w:rPr>
          <w:rFonts w:ascii="Garamond" w:eastAsia="SimSun" w:hAnsi="Garamond" w:cstheme="majorBidi"/>
          <w:bCs/>
          <w:iCs/>
          <w:sz w:val="20"/>
          <w:szCs w:val="20"/>
          <w:lang w:val="fr-FR"/>
        </w:rPr>
        <w:fldChar w:fldCharType="end"/>
      </w:r>
      <w:r w:rsidR="00FC2FF2" w:rsidRPr="000B6336">
        <w:rPr>
          <w:rFonts w:ascii="Garamond" w:eastAsia="SimSun" w:hAnsi="Garamond" w:cstheme="majorBidi"/>
          <w:bCs/>
          <w:iCs/>
          <w:sz w:val="20"/>
          <w:szCs w:val="20"/>
          <w:lang w:val="fr-FR"/>
        </w:rPr>
        <w:t xml:space="preserve"> </w:t>
      </w:r>
    </w:p>
    <w:p w14:paraId="2A4C571D" w14:textId="097F5221" w:rsidR="001C73F7" w:rsidRPr="000B6336" w:rsidRDefault="001C73F7" w:rsidP="00FC2FF2">
      <w:pPr>
        <w:jc w:val="both"/>
        <w:rPr>
          <w:rFonts w:ascii="Garamond" w:eastAsia="SimSun" w:hAnsi="Garamond" w:cstheme="majorBidi"/>
          <w:bCs/>
          <w:iCs/>
          <w:sz w:val="20"/>
          <w:szCs w:val="20"/>
          <w:lang w:val="fr-FR"/>
        </w:rPr>
      </w:pPr>
      <w:r w:rsidRPr="000B6336">
        <w:rPr>
          <w:rFonts w:ascii="Garamond" w:eastAsia="SimSun" w:hAnsi="Garamond" w:cstheme="majorBidi"/>
          <w:bCs/>
          <w:iCs/>
          <w:sz w:val="20"/>
          <w:szCs w:val="20"/>
          <w:lang w:val="fr-FR"/>
        </w:rPr>
        <w:t xml:space="preserve">Selon </w:t>
      </w:r>
      <w:proofErr w:type="spellStart"/>
      <w:r w:rsidRPr="000B6336">
        <w:rPr>
          <w:rFonts w:ascii="Garamond" w:eastAsia="SimSun" w:hAnsi="Garamond" w:cstheme="majorBidi"/>
          <w:bCs/>
          <w:iCs/>
          <w:sz w:val="20"/>
          <w:szCs w:val="20"/>
          <w:lang w:val="fr-FR"/>
        </w:rPr>
        <w:t>Kapandji</w:t>
      </w:r>
      <w:proofErr w:type="spellEnd"/>
      <w:r w:rsidRPr="000B6336">
        <w:rPr>
          <w:rFonts w:ascii="Garamond" w:eastAsia="SimSun" w:hAnsi="Garamond" w:cstheme="majorBidi"/>
          <w:bCs/>
          <w:iCs/>
          <w:sz w:val="20"/>
          <w:szCs w:val="20"/>
          <w:lang w:val="fr-FR"/>
        </w:rPr>
        <w:t xml:space="preserve"> (2015) </w:t>
      </w:r>
      <w:r w:rsidRPr="000B6336">
        <w:rPr>
          <w:rFonts w:ascii="Garamond" w:eastAsia="SimSun" w:hAnsi="Garamond" w:cstheme="majorBidi"/>
          <w:bCs/>
          <w:iCs/>
          <w:sz w:val="20"/>
          <w:szCs w:val="20"/>
          <w:lang w:val="fr-FR"/>
        </w:rPr>
        <w:fldChar w:fldCharType="begin"/>
      </w:r>
      <w:r w:rsidR="005B7052" w:rsidRPr="000B6336">
        <w:rPr>
          <w:rFonts w:ascii="Garamond" w:eastAsia="SimSun" w:hAnsi="Garamond" w:cstheme="majorBidi"/>
          <w:bCs/>
          <w:iCs/>
          <w:sz w:val="20"/>
          <w:szCs w:val="20"/>
          <w:lang w:val="fr-FR"/>
        </w:rPr>
        <w:instrText xml:space="preserve"> ADDIN ZOTERO_ITEM CSL_CITATION {"citationID":"tF9sJc1S","properties":{"formattedCitation":"(37)","plainCitation":"(37)","noteIndex":0},"citationItems":[{"id":2986,"uris":["http://zotero.org/users/5853386/items/KSASTW72"],"itemData":{"id":2986,"type":"book","collection-number":"6 ème édition","edition":"MALOINE","ISBN":"978-2-224-02647-9","language":"fr","number-of-pages":"356","title":"Anatomie fonctionnelle 1 Membre supérieur","author":[{"family":"A.I.KAPANDJI","given":""}],"issued":{"date-parts":[["2015"]]}}}],"schema":"https://github.com/citation-style-language/schema/raw/master/csl-citation.json"} </w:instrText>
      </w:r>
      <w:r w:rsidRPr="000B6336">
        <w:rPr>
          <w:rFonts w:ascii="Garamond" w:eastAsia="SimSun" w:hAnsi="Garamond" w:cstheme="majorBidi"/>
          <w:bCs/>
          <w:iCs/>
          <w:sz w:val="20"/>
          <w:szCs w:val="20"/>
          <w:lang w:val="fr-FR"/>
        </w:rPr>
        <w:fldChar w:fldCharType="separate"/>
      </w:r>
      <w:r w:rsidR="00FC2FF2" w:rsidRPr="000B6336">
        <w:rPr>
          <w:rFonts w:ascii="Garamond" w:hAnsi="Garamond" w:cs="Times New Roman"/>
          <w:sz w:val="20"/>
          <w:lang w:val="fr-FR"/>
        </w:rPr>
        <w:t>[</w:t>
      </w:r>
      <w:r w:rsidR="005B7052" w:rsidRPr="000B6336">
        <w:rPr>
          <w:rFonts w:ascii="Garamond" w:hAnsi="Garamond" w:cs="Times New Roman"/>
          <w:sz w:val="20"/>
          <w:lang w:val="fr-FR"/>
        </w:rPr>
        <w:t>37</w:t>
      </w:r>
      <w:r w:rsidR="00FC2FF2" w:rsidRPr="000B6336">
        <w:rPr>
          <w:rFonts w:ascii="Garamond" w:hAnsi="Garamond" w:cs="Times New Roman"/>
          <w:sz w:val="20"/>
          <w:lang w:val="fr-FR"/>
        </w:rPr>
        <w:t>]</w:t>
      </w:r>
      <w:r w:rsidRPr="000B6336">
        <w:rPr>
          <w:rFonts w:ascii="Garamond" w:eastAsia="SimSun" w:hAnsi="Garamond" w:cstheme="majorBidi"/>
          <w:bCs/>
          <w:iCs/>
          <w:sz w:val="20"/>
          <w:szCs w:val="20"/>
          <w:lang w:val="fr-FR"/>
        </w:rPr>
        <w:fldChar w:fldCharType="end"/>
      </w:r>
      <w:r w:rsidRPr="000B6336">
        <w:rPr>
          <w:rFonts w:ascii="Garamond" w:eastAsia="SimSun" w:hAnsi="Garamond" w:cstheme="majorBidi"/>
          <w:bCs/>
          <w:iCs/>
          <w:sz w:val="20"/>
          <w:szCs w:val="20"/>
          <w:lang w:val="fr-FR"/>
        </w:rPr>
        <w:t>, la longue portion du biceps joue un rôle important dans la physiologie et la pathologie de l’épaule. Elle assure la coaptation longitudinale de l’épaule. Lors de la réflexion du tendon long biceps dans l’échancrure inter-</w:t>
      </w:r>
      <w:proofErr w:type="spellStart"/>
      <w:r w:rsidRPr="000B6336">
        <w:rPr>
          <w:rFonts w:ascii="Garamond" w:eastAsia="SimSun" w:hAnsi="Garamond" w:cstheme="majorBidi"/>
          <w:bCs/>
          <w:iCs/>
          <w:sz w:val="20"/>
          <w:szCs w:val="20"/>
          <w:lang w:val="fr-FR"/>
        </w:rPr>
        <w:t>tubérositaire</w:t>
      </w:r>
      <w:proofErr w:type="spellEnd"/>
      <w:r w:rsidRPr="000B6336">
        <w:rPr>
          <w:rFonts w:ascii="Garamond" w:eastAsia="SimSun" w:hAnsi="Garamond" w:cstheme="majorBidi"/>
          <w:bCs/>
          <w:iCs/>
          <w:sz w:val="20"/>
          <w:szCs w:val="20"/>
          <w:lang w:val="fr-FR"/>
        </w:rPr>
        <w:t>, il subit une grande fatigue mécanique. Avec l’âge, cette portion intra capsulaire est fragilisée par la dégénére</w:t>
      </w:r>
      <w:r w:rsidR="00911E65" w:rsidRPr="000B6336">
        <w:rPr>
          <w:rFonts w:ascii="Garamond" w:eastAsia="SimSun" w:hAnsi="Garamond" w:cstheme="majorBidi"/>
          <w:bCs/>
          <w:iCs/>
          <w:sz w:val="20"/>
          <w:szCs w:val="20"/>
          <w:lang w:val="fr-FR"/>
        </w:rPr>
        <w:t>scence des fibres de collagène.</w:t>
      </w:r>
    </w:p>
    <w:p w14:paraId="6255BB95" w14:textId="23B556AC" w:rsidR="004B7EEF" w:rsidRPr="000B6336" w:rsidRDefault="001C73F7" w:rsidP="00FC2FF2">
      <w:pPr>
        <w:jc w:val="both"/>
        <w:rPr>
          <w:rFonts w:ascii="Garamond" w:eastAsia="SimSun" w:hAnsi="Garamond" w:cstheme="majorBidi"/>
          <w:bCs/>
          <w:iCs/>
          <w:sz w:val="20"/>
          <w:szCs w:val="20"/>
          <w:lang w:val="fr-FR"/>
        </w:rPr>
      </w:pPr>
      <w:r w:rsidRPr="000B6336">
        <w:rPr>
          <w:rFonts w:ascii="Garamond" w:eastAsia="SimSun" w:hAnsi="Garamond" w:cstheme="majorBidi"/>
          <w:bCs/>
          <w:iCs/>
          <w:sz w:val="20"/>
          <w:szCs w:val="20"/>
          <w:lang w:val="fr-FR"/>
        </w:rPr>
        <w:t xml:space="preserve">D’autre part, la tendinopathie bicipitale peut être plus fréquente chez ceux qui ont une subluxation </w:t>
      </w:r>
      <w:proofErr w:type="spellStart"/>
      <w:r w:rsidRPr="000B6336">
        <w:rPr>
          <w:rFonts w:ascii="Garamond" w:eastAsia="SimSun" w:hAnsi="Garamond" w:cstheme="majorBidi"/>
          <w:bCs/>
          <w:iCs/>
          <w:sz w:val="20"/>
          <w:szCs w:val="20"/>
          <w:lang w:val="fr-FR"/>
        </w:rPr>
        <w:t>gléno</w:t>
      </w:r>
      <w:proofErr w:type="spellEnd"/>
      <w:r w:rsidRPr="000B6336">
        <w:rPr>
          <w:rFonts w:ascii="Garamond" w:eastAsia="SimSun" w:hAnsi="Garamond" w:cstheme="majorBidi"/>
          <w:bCs/>
          <w:iCs/>
          <w:sz w:val="20"/>
          <w:szCs w:val="20"/>
          <w:lang w:val="fr-FR"/>
        </w:rPr>
        <w:t xml:space="preserve">-humérale, ou chez ceux qui présentent une spasticité ou des synergies de mouvements qui entraînent une  activation du biceps comme les </w:t>
      </w:r>
      <w:proofErr w:type="spellStart"/>
      <w:r w:rsidRPr="000B6336">
        <w:rPr>
          <w:rFonts w:ascii="Garamond" w:eastAsia="SimSun" w:hAnsi="Garamond" w:cstheme="majorBidi"/>
          <w:bCs/>
          <w:iCs/>
          <w:sz w:val="20"/>
          <w:szCs w:val="20"/>
          <w:lang w:val="fr-FR"/>
        </w:rPr>
        <w:t>ﬂéchisseurs</w:t>
      </w:r>
      <w:proofErr w:type="spellEnd"/>
      <w:r w:rsidRPr="000B6336">
        <w:rPr>
          <w:rFonts w:ascii="Garamond" w:eastAsia="SimSun" w:hAnsi="Garamond" w:cstheme="majorBidi"/>
          <w:bCs/>
          <w:iCs/>
          <w:sz w:val="20"/>
          <w:szCs w:val="20"/>
          <w:lang w:val="fr-FR"/>
        </w:rPr>
        <w:t xml:space="preserve"> du coude ou les supinateurs de l’avant-bras </w:t>
      </w:r>
      <w:r w:rsidRPr="000B6336">
        <w:rPr>
          <w:rFonts w:ascii="Garamond" w:eastAsia="SimSun" w:hAnsi="Garamond" w:cstheme="majorBidi"/>
          <w:bCs/>
          <w:iCs/>
          <w:sz w:val="20"/>
          <w:szCs w:val="20"/>
          <w:lang w:val="fr-FR"/>
        </w:rPr>
        <w:fldChar w:fldCharType="begin"/>
      </w:r>
      <w:r w:rsidR="005B7052" w:rsidRPr="000B6336">
        <w:rPr>
          <w:rFonts w:ascii="Garamond" w:eastAsia="SimSun" w:hAnsi="Garamond" w:cstheme="majorBidi"/>
          <w:bCs/>
          <w:iCs/>
          <w:sz w:val="20"/>
          <w:szCs w:val="20"/>
          <w:lang w:val="fr-FR"/>
        </w:rPr>
        <w:instrText xml:space="preserve"> ADDIN ZOTERO_ITEM CSL_CITATION {"citationID":"IVk6QCe2","properties":{"formattedCitation":"(38)","plainCitation":"(38)","noteIndex":0},"citationItems":[{"id":3321,"uris":["http://zotero.org/users/5853386/items/GAGE9CY7"],"itemData":{"id":3321,"type":"article-journal","abstract":"OBJECTIVE: The aims of this study were: (i) to determine whether the severity of post-hemiplegic shoulder subluxation in stroke patients correlates with soft-tissue injury; and (ii) to determine the shoulder subluxation measurement cut-off points that are indications for further ultrasound examination for soft-tissue injuries in these patients.\nDESIGN: Cross-sectional study.\nPATIENTS: A total of 39 stroke patients with shoulder subluxation.\nMETHODS: Shoulder subluxation was evaluated by physical examination, radiography and ultrasound. Soft-tissue injuries were assessed by ultrasound. Subluxation parameters were entered into stepwise logistic regression analyses to predict biceps and supraspinatus tendonitis. With the assumption that shoulder subluxation can be a predisposing factor for tendonitis, receiver operating characteristic curves for shoulder subluxation parameters of the affected side were used to determine cut-off points for optimal sensitivity and specificity of biceps and supraspinatus tendonitis.\nRESULTS: Shoulder subluxation lateral distance, measured by physical examination, is a predictor for supraspinatus tendonitis (odds ratio = 34.9, p = 0.036). Further ultrasound investigation for soft-tissue injury is indicated when subluxation lateral distance, measured by physical examination is ≥ 2.25 cm or, measured by radiographic examination, ≥ 3.18 cm for lateral distance, ≥ 3.08 cm for vertical distance, or ≥ 2.65 cm for horizontal distance.\nCONCLUSION: When post-hemiplegic shoulder subluxation measurements exceed the above-mentioned cut-off points in physical or radiographic examinations, further ultrasound evaluation for soft-tissue injury is recommended.","container-title":"Journal of Rehabilitation Medicine","DOI":"10.2340/16501977-1026","ISSN":"1651-2081","issue":"9","journalAbbreviation":"J Rehabil Med","language":"eng","note":"PMID: 22854896","page":"733-739","source":"PubMed","title":"Relationship between severity of shoulder subluxation and soft-tissue injury in hemiplegic stroke patients","volume":"44","author":[{"family":"Huang","given":"Shih-Wei"},{"family":"Liu","given":"Sen-Yung"},{"family":"Tang","given":"Hao-Wei"},{"family":"Wei","given":"Ta-Sen"},{"family":"Wang","given":"Wei-Te"},{"family":"Yang","given":"Chao-Pin"}],"issued":{"date-parts":[["2012",9]]}}}],"schema":"https://github.com/citation-style-language/schema/raw/master/csl-citation.json"} </w:instrText>
      </w:r>
      <w:r w:rsidRPr="000B6336">
        <w:rPr>
          <w:rFonts w:ascii="Garamond" w:eastAsia="SimSun" w:hAnsi="Garamond" w:cstheme="majorBidi"/>
          <w:bCs/>
          <w:iCs/>
          <w:sz w:val="20"/>
          <w:szCs w:val="20"/>
          <w:lang w:val="fr-FR"/>
        </w:rPr>
        <w:fldChar w:fldCharType="separate"/>
      </w:r>
      <w:r w:rsidR="00FC2FF2" w:rsidRPr="000B6336">
        <w:rPr>
          <w:rFonts w:ascii="Garamond" w:hAnsi="Garamond" w:cs="Times New Roman"/>
          <w:sz w:val="20"/>
          <w:lang w:val="fr-FR"/>
        </w:rPr>
        <w:t>[</w:t>
      </w:r>
      <w:r w:rsidR="005B7052" w:rsidRPr="000B6336">
        <w:rPr>
          <w:rFonts w:ascii="Garamond" w:hAnsi="Garamond" w:cs="Times New Roman"/>
          <w:sz w:val="20"/>
          <w:lang w:val="fr-FR"/>
        </w:rPr>
        <w:t>38</w:t>
      </w:r>
      <w:r w:rsidR="00FC2FF2" w:rsidRPr="000B6336">
        <w:rPr>
          <w:rFonts w:ascii="Garamond" w:hAnsi="Garamond" w:cs="Times New Roman"/>
          <w:sz w:val="20"/>
          <w:lang w:val="fr-FR"/>
        </w:rPr>
        <w:t>]</w:t>
      </w:r>
      <w:r w:rsidRPr="000B6336">
        <w:rPr>
          <w:rFonts w:ascii="Garamond" w:eastAsia="SimSun" w:hAnsi="Garamond" w:cstheme="majorBidi"/>
          <w:bCs/>
          <w:iCs/>
          <w:sz w:val="20"/>
          <w:szCs w:val="20"/>
          <w:lang w:val="fr-FR"/>
        </w:rPr>
        <w:fldChar w:fldCharType="end"/>
      </w:r>
      <w:r w:rsidR="00FC2FF2" w:rsidRPr="000B6336">
        <w:rPr>
          <w:rFonts w:ascii="Garamond" w:eastAsia="SimSun" w:hAnsi="Garamond" w:cstheme="majorBidi"/>
          <w:bCs/>
          <w:iCs/>
          <w:sz w:val="20"/>
          <w:szCs w:val="20"/>
          <w:lang w:val="fr-FR"/>
        </w:rPr>
        <w:t xml:space="preserve">. </w:t>
      </w:r>
      <w:r w:rsidRPr="000B6336">
        <w:rPr>
          <w:rFonts w:ascii="Garamond" w:eastAsia="SimSun" w:hAnsi="Garamond" w:cstheme="majorBidi"/>
          <w:bCs/>
          <w:iCs/>
          <w:sz w:val="20"/>
          <w:szCs w:val="20"/>
          <w:lang w:val="fr-FR"/>
        </w:rPr>
        <w:t xml:space="preserve">  </w:t>
      </w:r>
    </w:p>
    <w:p w14:paraId="75513751" w14:textId="7CE21863" w:rsidR="001C73F7" w:rsidRPr="000B6336" w:rsidRDefault="001C73F7" w:rsidP="00FC2FF2">
      <w:pPr>
        <w:jc w:val="both"/>
        <w:rPr>
          <w:rFonts w:ascii="Garamond" w:eastAsia="SimSun" w:hAnsi="Garamond" w:cstheme="majorBidi"/>
          <w:bCs/>
          <w:iCs/>
          <w:sz w:val="20"/>
          <w:szCs w:val="20"/>
          <w:lang w:val="fr-FR"/>
        </w:rPr>
      </w:pPr>
      <w:r w:rsidRPr="000B6336">
        <w:rPr>
          <w:rFonts w:ascii="Garamond" w:eastAsia="SimSun" w:hAnsi="Garamond" w:cstheme="majorBidi"/>
          <w:bCs/>
          <w:iCs/>
          <w:sz w:val="20"/>
          <w:szCs w:val="20"/>
          <w:lang w:val="fr-FR"/>
        </w:rPr>
        <w:lastRenderedPageBreak/>
        <w:t xml:space="preserve">En outre, les conditions survenant dans et autour de l'articulation de l'épaule elle-même peuvent être exacerbées par différents processus tels qu'une modification du tonus musculaire, une «subluxation», une manipulation incorrecte ou un changement dégénératif préexistant </w:t>
      </w:r>
      <w:r w:rsidRPr="000B6336">
        <w:rPr>
          <w:rFonts w:ascii="Garamond" w:eastAsia="SimSun" w:hAnsi="Garamond" w:cstheme="majorBidi"/>
          <w:bCs/>
          <w:iCs/>
          <w:sz w:val="20"/>
          <w:szCs w:val="20"/>
          <w:lang w:val="fr-FR"/>
        </w:rPr>
        <w:fldChar w:fldCharType="begin"/>
      </w:r>
      <w:r w:rsidR="00316F97" w:rsidRPr="000B6336">
        <w:rPr>
          <w:rFonts w:ascii="Garamond" w:eastAsia="SimSun" w:hAnsi="Garamond" w:cstheme="majorBidi"/>
          <w:bCs/>
          <w:iCs/>
          <w:sz w:val="20"/>
          <w:szCs w:val="20"/>
          <w:lang w:val="fr-FR"/>
        </w:rPr>
        <w:instrText xml:space="preserve"> ADDIN ZOTERO_ITEM CSL_CITATION {"citationID":"RYInNvk2","properties":{"formattedCitation":"(1,4,39)","plainCitation":"(1,4,39)","noteIndex":0},"citationItems":[{"id":2738,"uris":["http://zotero.org/users/5853386/items/GIAIG3G3"],"itemData":{"id":2738,"type":"article-journal","abstract":"The prevalence of hemiplegic shoulder pain is approximately 22%-23% in the general population of stroke survivors and approximately 54%-55% among stroke patients in rehabilitation settings. Hemiplegic shoulder pain causes a reduced quality-of-life, poor functional recovery, depression, disturbed sleep, and prolonged hospitalization. Herein, we attempted to understand, based on a literature review and experts' opinion, the pathologic processes underlying hemiplegic shoulder pain and the major associated factors contributing to its development. The systematization of underlying pathologies was proposed, which might eventually enable a more constructive clinical approach in evaluating and treating patients with hemiplegic shoulder pain.","container-title":"American Journal of Physical Medicine &amp; Rehabilitation","DOI":"10.1097/PHM.0b013e318214e976","ISSN":"1537-7385","issue":"9","journalAbbreviation":"Am J Phys Med Rehabil","language":"eng","note":"PMID: 21430513","page":"768-780","source":"PubMed","title":"Underlying pathology and associated factors of hemiplegic shoulder pain","volume":"90","author":[{"family":"Kalichman","given":"Leonid"},{"family":"Ratmansky","given":"Motti"}],"issued":{"date-parts":[["2011",9]]}}},{"id":2522,"uris":["http://zotero.org/users/5853386/items/W4DZ2ASU"],"itemData":{"id":2522,"type":"article-journal","abstract":"The current systematic review aimed to investigate the incidence, prevalence, and risk factors causing hemiplegic shoulder pain (HSP) after stroke. Two independent authors screened titles and abstracts for the eligibility of the included studies in the electronic databases PubMed and Web of Science. Studies which reported the incidence, prevalence, and risk factors of HSP following stroke were included. The included studies were assessed using the Newcastle–Ottawa Scale for evaluating the quality of nonrandomized studies in meta-analyses. Eighteen studies were included in the ﬁnal synthesis. In all studies, the number of patients ranged between 58 and 608, with the mean age ranging from 58.7 to 76 years. Seven included studies were rated as “good “quality, while one study rated “fair” and 10 studies rated “poor” quality. Eight studies reported incidence rate while 11 studies reported the prevalence of HSP following a stroke. The incidence of HSP was ranging from 10 to 22% in the metanalysis of the included studies. The prevalence of HSP was ranging from 22 to 47% in the metanalysis of the included studies. The most signiﬁcant predictors of HSP were age, female gender, increased tone, sensory impairment, left-sided hemiparesis, hemorrhagic stroke, hemispatial neglect, positive past medical history, and poor National Institutes of Health Stroke Scale score. The incidence and prevalence of HSP after stroke vary considerably due to various factors. Knowledge of predictors is important to minimize the risk of developing HSP following a stroke.","container-title":"International Journal of Environmental Research and Public Health","DOI":"10.3390/ijerph17144962","ISSN":"1660-4601","issue":"14","journalAbbreviation":"IJERPH","language":"en","page":"4962","source":"DOI.org (Crossref)","title":"Incidence, Prevalence, and Risk Factors of Hemiplegic Shoulder Pain: A Systematic Review","title-short":"Incidence, Prevalence, and Risk Factors of Hemiplegic Shoulder Pain","volume":"17","author":[{"family":"Anwer","given":"Shahnawaz"},{"family":"Alghadir","given":"Ahmad"}],"issued":{"date-parts":[["2020",7,9]]}}},{"id":2730,"uris":["http://zotero.org/users/5853386/items/A3NJ2F34"],"itemData":{"id":2730,"type":"article-journal","abstract":"The prevalence of hemiplegic shoulder pain (HSP) and associated factors was studied in patients with a stroke followed for 6 months after discharge from hospital. A questionnaire was used to evaluate shoulder symptoms and an examination of the shoulder and arm was carried out three times over 6 months. A total of 108 patients were studied with a mean age of 71 years. Sixty-nine patients (63.8%) developed HSP at some time during the study period. The number with HSP was 39 at discharge from hospital, 59 at 8 weeks post-discharge and 36 at 6 months. Nine carers reported lifting the patient by pulling on the hemiplegic arm, even though six of them had received advice about correct lifting techniques. Reduced shoulder shrug was associated with HSP at all times and reduced pinch grip was also associated with HSP at discharge from hospital. Patients who required help with transfers were more likely to suffer with HSP. There was no difference in the prevalence of HSP in patients treated at the day hospital compared to those who received domiciliary physiotherapy. It is concluded that HSP is common after a stroke and the prevalence increases in the first weeks after discharge from hospital. Stroke patients and their carers need advice about correct handling of the hemiplegic arm, and more work is required to ensure that correct handling occurs after discharge in patients at high risk of this unpleasant complication.","container-title":"Disability and Rehabilitation","DOI":"10.3109/09638289609166035","ISSN":"0963-8288","issue":"10","note":"publisher: Taylor &amp; Francis\n_eprint: https://doi.org/10.3109/09638289609166035\nPMID: 8902421","page":"497-501","source":"Taylor and Francis+NEJM","title":"Hemiplegic shoulder pain (HSP): Natural history and investigation of associated features","title-short":"Hemiplegic shoulder pain (HSP)","volume":"18","author":[{"family":"Wanklyn","given":"P."},{"family":"Forster","given":"A."},{"family":"Young","given":"J."}],"issued":{"date-parts":[["1996",1,1]]}}}],"schema":"https://github.com/citation-style-language/schema/raw/master/csl-citation.json"} </w:instrText>
      </w:r>
      <w:r w:rsidRPr="000B6336">
        <w:rPr>
          <w:rFonts w:ascii="Garamond" w:eastAsia="SimSun" w:hAnsi="Garamond" w:cstheme="majorBidi"/>
          <w:bCs/>
          <w:iCs/>
          <w:sz w:val="20"/>
          <w:szCs w:val="20"/>
          <w:lang w:val="fr-FR"/>
        </w:rPr>
        <w:fldChar w:fldCharType="separate"/>
      </w:r>
      <w:r w:rsidR="00FC2FF2" w:rsidRPr="000B6336">
        <w:rPr>
          <w:rFonts w:ascii="Garamond" w:hAnsi="Garamond" w:cs="Times New Roman"/>
          <w:sz w:val="20"/>
          <w:lang w:val="fr-FR"/>
        </w:rPr>
        <w:t>[</w:t>
      </w:r>
      <w:r w:rsidR="00316F97" w:rsidRPr="000B6336">
        <w:rPr>
          <w:rFonts w:ascii="Garamond" w:hAnsi="Garamond" w:cs="Times New Roman"/>
          <w:sz w:val="20"/>
          <w:lang w:val="fr-FR"/>
        </w:rPr>
        <w:t>1,4,39</w:t>
      </w:r>
      <w:r w:rsidR="00FC2FF2" w:rsidRPr="000B6336">
        <w:rPr>
          <w:rFonts w:ascii="Garamond" w:hAnsi="Garamond" w:cs="Times New Roman"/>
          <w:sz w:val="20"/>
          <w:lang w:val="fr-FR"/>
        </w:rPr>
        <w:t>].</w:t>
      </w:r>
      <w:r w:rsidRPr="000B6336">
        <w:rPr>
          <w:rFonts w:ascii="Garamond" w:eastAsia="SimSun" w:hAnsi="Garamond" w:cstheme="majorBidi"/>
          <w:bCs/>
          <w:iCs/>
          <w:sz w:val="20"/>
          <w:szCs w:val="20"/>
          <w:lang w:val="fr-FR"/>
        </w:rPr>
        <w:fldChar w:fldCharType="end"/>
      </w:r>
      <w:r w:rsidR="00FC2FF2" w:rsidRPr="000B6336">
        <w:rPr>
          <w:rFonts w:ascii="Garamond" w:eastAsia="SimSun" w:hAnsi="Garamond" w:cstheme="majorBidi"/>
          <w:bCs/>
          <w:iCs/>
          <w:sz w:val="20"/>
          <w:szCs w:val="20"/>
          <w:lang w:val="fr-FR"/>
        </w:rPr>
        <w:t xml:space="preserve"> </w:t>
      </w:r>
    </w:p>
    <w:p w14:paraId="48090D22" w14:textId="5C0CA5E8" w:rsidR="001C73F7" w:rsidRPr="000B6336" w:rsidRDefault="001C73F7" w:rsidP="00FC2FF2">
      <w:pPr>
        <w:jc w:val="both"/>
        <w:rPr>
          <w:rFonts w:ascii="Garamond" w:eastAsia="SimSun" w:hAnsi="Garamond" w:cstheme="majorBidi"/>
          <w:bCs/>
          <w:iCs/>
          <w:sz w:val="20"/>
          <w:szCs w:val="20"/>
          <w:lang w:val="fr-FR"/>
        </w:rPr>
      </w:pPr>
      <w:r w:rsidRPr="000B6336">
        <w:rPr>
          <w:rFonts w:ascii="Garamond" w:eastAsia="SimSun" w:hAnsi="Garamond" w:cstheme="majorBidi"/>
          <w:bCs/>
          <w:iCs/>
          <w:sz w:val="20"/>
          <w:szCs w:val="20"/>
          <w:lang w:val="fr-FR"/>
        </w:rPr>
        <w:t xml:space="preserve">En effet, Yi </w:t>
      </w:r>
      <w:r w:rsidR="00316F97" w:rsidRPr="000B6336">
        <w:rPr>
          <w:rFonts w:ascii="Garamond" w:eastAsia="SimSun" w:hAnsi="Garamond" w:cstheme="majorBidi"/>
          <w:bCs/>
          <w:iCs/>
          <w:sz w:val="20"/>
          <w:szCs w:val="20"/>
          <w:lang w:val="fr-FR"/>
        </w:rPr>
        <w:fldChar w:fldCharType="begin"/>
      </w:r>
      <w:r w:rsidR="00316F97" w:rsidRPr="000B6336">
        <w:rPr>
          <w:rFonts w:ascii="Garamond" w:eastAsia="SimSun" w:hAnsi="Garamond" w:cstheme="majorBidi"/>
          <w:bCs/>
          <w:iCs/>
          <w:sz w:val="20"/>
          <w:szCs w:val="20"/>
          <w:lang w:val="fr-FR"/>
        </w:rPr>
        <w:instrText xml:space="preserve"> ADDIN ZOTERO_ITEM CSL_CITATION {"citationID":"QhS7PmeK","properties":{"formattedCitation":"(40)","plainCitation":"(40)","noteIndex":0},"citationItems":[{"id":3274,"uris":["http://zotero.org/users/5853386/items/M87EA49R"],"itemData":{"id":3274,"type":"article-journal","container-title":"Annals of rehabilitation medicine","issue":"4","note":"publisher: Korean Academy of Rehabilitation Medicine","page":"471","title":"Prevalence of the rotator cuff tear increases with weakness in hemiplegic shoulder","volume":"37","author":[{"family":"Yi","given":"Youbin"},{"family":"Shim","given":"Jae Seong"},{"family":"Kim","given":"Keewon"},{"family":"Baek","given":"So-Ra"},{"family":"Jung","given":"Se Hee"},{"family":"Kim","given":"Won"},{"family":"Han","given":"Tai Ryoon"}],"issued":{"date-parts":[["2013"]]}}}],"schema":"https://github.com/citation-style-language/schema/raw/master/csl-citation.json"} </w:instrText>
      </w:r>
      <w:r w:rsidR="00316F97" w:rsidRPr="000B6336">
        <w:rPr>
          <w:rFonts w:ascii="Garamond" w:eastAsia="SimSun" w:hAnsi="Garamond" w:cstheme="majorBidi"/>
          <w:bCs/>
          <w:iCs/>
          <w:sz w:val="20"/>
          <w:szCs w:val="20"/>
          <w:lang w:val="fr-FR"/>
        </w:rPr>
        <w:fldChar w:fldCharType="separate"/>
      </w:r>
      <w:r w:rsidR="00FC2FF2" w:rsidRPr="000B6336">
        <w:rPr>
          <w:rFonts w:ascii="Garamond" w:hAnsi="Garamond" w:cs="Times New Roman"/>
          <w:sz w:val="20"/>
          <w:lang w:val="fr-FR"/>
        </w:rPr>
        <w:t>[</w:t>
      </w:r>
      <w:r w:rsidR="00316F97" w:rsidRPr="000B6336">
        <w:rPr>
          <w:rFonts w:ascii="Garamond" w:hAnsi="Garamond" w:cs="Times New Roman"/>
          <w:sz w:val="20"/>
          <w:lang w:val="fr-FR"/>
        </w:rPr>
        <w:t>40</w:t>
      </w:r>
      <w:r w:rsidR="00FC2FF2" w:rsidRPr="000B6336">
        <w:rPr>
          <w:rFonts w:ascii="Garamond" w:hAnsi="Garamond" w:cs="Times New Roman"/>
          <w:sz w:val="20"/>
          <w:lang w:val="fr-FR"/>
        </w:rPr>
        <w:t>]</w:t>
      </w:r>
      <w:r w:rsidR="00316F97" w:rsidRPr="000B6336">
        <w:rPr>
          <w:rFonts w:ascii="Garamond" w:eastAsia="SimSun" w:hAnsi="Garamond" w:cstheme="majorBidi"/>
          <w:bCs/>
          <w:iCs/>
          <w:sz w:val="20"/>
          <w:szCs w:val="20"/>
          <w:lang w:val="fr-FR"/>
        </w:rPr>
        <w:fldChar w:fldCharType="end"/>
      </w:r>
      <w:r w:rsidR="00FC2FF2" w:rsidRPr="000B6336">
        <w:rPr>
          <w:rFonts w:ascii="Garamond" w:eastAsia="SimSun" w:hAnsi="Garamond" w:cstheme="majorBidi"/>
          <w:bCs/>
          <w:iCs/>
          <w:sz w:val="20"/>
          <w:szCs w:val="20"/>
          <w:lang w:val="fr-FR"/>
        </w:rPr>
        <w:t xml:space="preserve"> </w:t>
      </w:r>
      <w:r w:rsidRPr="000B6336">
        <w:rPr>
          <w:rFonts w:ascii="Garamond" w:eastAsia="SimSun" w:hAnsi="Garamond" w:cstheme="majorBidi"/>
          <w:bCs/>
          <w:iCs/>
          <w:sz w:val="20"/>
          <w:szCs w:val="20"/>
          <w:lang w:val="fr-FR"/>
        </w:rPr>
        <w:t xml:space="preserve">et al ont retrouvé une prévalence plus élevée de lésions de la coiffe des rotateurs avec la sévérité du déficit moteur, tandis que </w:t>
      </w:r>
      <w:proofErr w:type="spellStart"/>
      <w:r w:rsidRPr="000B6336">
        <w:rPr>
          <w:rFonts w:ascii="Garamond" w:eastAsia="SimSun" w:hAnsi="Garamond" w:cstheme="majorBidi"/>
          <w:bCs/>
          <w:iCs/>
          <w:sz w:val="20"/>
          <w:szCs w:val="20"/>
          <w:lang w:val="fr-FR"/>
        </w:rPr>
        <w:t>Idowu</w:t>
      </w:r>
      <w:proofErr w:type="spellEnd"/>
      <w:r w:rsidRPr="000B6336">
        <w:rPr>
          <w:rFonts w:ascii="Garamond" w:eastAsia="SimSun" w:hAnsi="Garamond" w:cstheme="majorBidi"/>
          <w:bCs/>
          <w:iCs/>
          <w:sz w:val="20"/>
          <w:szCs w:val="20"/>
          <w:lang w:val="fr-FR"/>
        </w:rPr>
        <w:t xml:space="preserve"> et al</w:t>
      </w:r>
      <w:r w:rsidR="00FC2FF2" w:rsidRPr="000B6336">
        <w:rPr>
          <w:rFonts w:ascii="Garamond" w:eastAsia="SimSun" w:hAnsi="Garamond" w:cstheme="majorBidi"/>
          <w:bCs/>
          <w:iCs/>
          <w:sz w:val="20"/>
          <w:szCs w:val="20"/>
          <w:lang w:val="fr-FR"/>
        </w:rPr>
        <w:t xml:space="preserve"> </w:t>
      </w:r>
      <w:r w:rsidR="00316F97" w:rsidRPr="000B6336">
        <w:rPr>
          <w:rFonts w:ascii="Garamond" w:eastAsia="SimSun" w:hAnsi="Garamond" w:cstheme="majorBidi"/>
          <w:bCs/>
          <w:iCs/>
          <w:sz w:val="20"/>
          <w:szCs w:val="20"/>
          <w:lang w:val="fr-FR"/>
        </w:rPr>
        <w:fldChar w:fldCharType="begin"/>
      </w:r>
      <w:r w:rsidR="00316F97" w:rsidRPr="000B6336">
        <w:rPr>
          <w:rFonts w:ascii="Garamond" w:eastAsia="SimSun" w:hAnsi="Garamond" w:cstheme="majorBidi"/>
          <w:bCs/>
          <w:iCs/>
          <w:sz w:val="20"/>
          <w:szCs w:val="20"/>
          <w:lang w:val="fr-FR"/>
        </w:rPr>
        <w:instrText xml:space="preserve"> ADDIN ZOTERO_ITEM CSL_CITATION {"citationID":"5VB7jTJp","properties":{"formattedCitation":"(35)","plainCitation":"(35)","noteIndex":0},"citationItems":[{"id":3176,"uris":["http://zotero.org/users/5853386/items/ZFA2JBKI"],"itemData":{"id":3176,"type":"article-journal","abstract":"Aim of the study\nTo evaluate the usefulness of ultrasonographic acromion-greater tuberosity distance measurement and Shoulder ratio in detecting post-stroke inferior shoulder subluxation.\n\nMaterial and methods\nForty-five hemiplegic stroke patients and 45 controls underwent shoulder sonography to measure their acromion-greater tuberosity distance. Side-to-side acromion-greater tuberosity distance differences and Shoulder ratios were derived from the acromion-greater tuberosity distance values. The long head of biceps tendon, subscapularis tendon, supraspinatus tendon, and the infraspinatus tendon were also evaluated to exclude full thickness tendon tears. Data were analyzed using the Statistical Package for Social Sciences version 20.0 for windows. Normality of data distribution was checked using the Kolmogorov–Smirnov test. Mann–Whitney U test and Chi-square tests were utilized.\n\nResults\nHemiplegic and control shoulders’ acromion-greater tuberosity distance values were 2.8 ± 0.6 cm and 2.4 ± 0.4 cm, respectively (p = 0.001). Hemiplegic and control shoulder ratios were 1.3 ± 0.3 and 1.1 ± 0.1, respectively; p &lt; 0.001. Point biserial correlation showed that the presence of subluxation correlated moderately with higher shoulder ratios in all the hemiplegics (rpb = 0.520; p &lt; 0.001).\n\nConclusion\nOur results suggest that acromion-greater tuberosity distance measurement is useful for detecting inferior shoulder subluxation. Shoulder ratio may be of complementary or supplemental value to acromion-greater tuberosity distance difference.","container-title":"Journal of Ultrasonography","DOI":"10.15557/JoU.2017.0015","ISSN":"2084-8404","issue":"69","journalAbbreviation":"J Ultrason","note":"PMID: 28856018\nPMCID: PMC5516080","page":"106-112","source":"PubMed Central","title":"Sonographic detection of inferior subluxation in post-stroke hemiplegic shoulders","volume":"17","author":[{"family":"Idowu","given":"Bukunmi M."},{"family":"Ayoola","given":"Oluwagbemiga O."},{"family":"Adetiloye","given":"Victor A."},{"family":"Komolafe","given":"Morenikeji A."},{"family":"Afolabi","given":"Babalola I."}],"issued":{"date-parts":[["2017",6]]}}}],"schema":"https://github.com/citation-style-language/schema/raw/master/csl-citation.json"} </w:instrText>
      </w:r>
      <w:r w:rsidR="00316F97" w:rsidRPr="000B6336">
        <w:rPr>
          <w:rFonts w:ascii="Garamond" w:eastAsia="SimSun" w:hAnsi="Garamond" w:cstheme="majorBidi"/>
          <w:bCs/>
          <w:iCs/>
          <w:sz w:val="20"/>
          <w:szCs w:val="20"/>
          <w:lang w:val="fr-FR"/>
        </w:rPr>
        <w:fldChar w:fldCharType="separate"/>
      </w:r>
      <w:r w:rsidR="00FC2FF2" w:rsidRPr="000B6336">
        <w:rPr>
          <w:rFonts w:ascii="Garamond" w:hAnsi="Garamond" w:cs="Times New Roman"/>
          <w:sz w:val="20"/>
          <w:lang w:val="fr-FR"/>
        </w:rPr>
        <w:t>[</w:t>
      </w:r>
      <w:r w:rsidR="00316F97" w:rsidRPr="000B6336">
        <w:rPr>
          <w:rFonts w:ascii="Garamond" w:hAnsi="Garamond" w:cs="Times New Roman"/>
          <w:sz w:val="20"/>
          <w:lang w:val="fr-FR"/>
        </w:rPr>
        <w:t>35</w:t>
      </w:r>
      <w:r w:rsidR="00FC2FF2" w:rsidRPr="000B6336">
        <w:rPr>
          <w:rFonts w:ascii="Garamond" w:hAnsi="Garamond" w:cs="Times New Roman"/>
          <w:sz w:val="20"/>
          <w:lang w:val="fr-FR"/>
        </w:rPr>
        <w:t>]</w:t>
      </w:r>
      <w:r w:rsidR="00316F97" w:rsidRPr="000B6336">
        <w:rPr>
          <w:rFonts w:ascii="Garamond" w:eastAsia="SimSun" w:hAnsi="Garamond" w:cstheme="majorBidi"/>
          <w:bCs/>
          <w:iCs/>
          <w:sz w:val="20"/>
          <w:szCs w:val="20"/>
          <w:lang w:val="fr-FR"/>
        </w:rPr>
        <w:fldChar w:fldCharType="end"/>
      </w:r>
      <w:r w:rsidR="00FC2FF2" w:rsidRPr="000B6336">
        <w:rPr>
          <w:rFonts w:ascii="Garamond" w:eastAsia="SimSun" w:hAnsi="Garamond" w:cstheme="majorBidi"/>
          <w:bCs/>
          <w:iCs/>
          <w:sz w:val="20"/>
          <w:szCs w:val="20"/>
          <w:lang w:val="fr-FR"/>
        </w:rPr>
        <w:t xml:space="preserve"> </w:t>
      </w:r>
      <w:r w:rsidRPr="000B6336">
        <w:rPr>
          <w:rFonts w:ascii="Garamond" w:eastAsia="SimSun" w:hAnsi="Garamond" w:cstheme="majorBidi"/>
          <w:bCs/>
          <w:iCs/>
          <w:sz w:val="20"/>
          <w:szCs w:val="20"/>
          <w:lang w:val="fr-FR"/>
        </w:rPr>
        <w:t xml:space="preserve"> ont trouvé une fréquence significativement plus élevée de pathologies de l'épaule dans les épaules hémiplégiques par rapport aux épaules des sujets témoins. Malheureusement, aucune de ces études n'a corrélé ces résultats échographiques avec l'incidence de la douleur </w:t>
      </w:r>
      <w:r w:rsidRPr="000B6336">
        <w:rPr>
          <w:rFonts w:ascii="Garamond" w:eastAsia="SimSun" w:hAnsi="Garamond" w:cstheme="majorBidi"/>
          <w:bCs/>
          <w:iCs/>
          <w:sz w:val="20"/>
          <w:szCs w:val="20"/>
          <w:lang w:val="fr-FR"/>
        </w:rPr>
        <w:fldChar w:fldCharType="begin"/>
      </w:r>
      <w:r w:rsidR="003E4755" w:rsidRPr="000B6336">
        <w:rPr>
          <w:rFonts w:ascii="Garamond" w:eastAsia="SimSun" w:hAnsi="Garamond" w:cstheme="majorBidi"/>
          <w:bCs/>
          <w:iCs/>
          <w:sz w:val="20"/>
          <w:szCs w:val="20"/>
          <w:lang w:val="fr-FR"/>
        </w:rPr>
        <w:instrText xml:space="preserve"> ADDIN ZOTERO_ITEM CSL_CITATION {"citationID":"kmXfM7xh","properties":{"formattedCitation":"(35,40)","plainCitation":"(35,40)","noteIndex":0},"citationItems":[{"id":3274,"uris":["http://zotero.org/users/5853386/items/M87EA49R"],"itemData":{"id":3274,"type":"article-journal","container-title":"Annals of rehabilitation medicine","issue":"4","note":"publisher: Korean Academy of Rehabilitation Medicine","page":"471","title":"Prevalence of the rotator cuff tear increases with weakness in hemiplegic shoulder","volume":"37","author":[{"family":"Yi","given":"Youbin"},{"family":"Shim","given":"Jae Seong"},{"family":"Kim","given":"Keewon"},{"family":"Baek","given":"So-Ra"},{"family":"Jung","given":"Se Hee"},{"family":"Kim","given":"Won"},{"family":"Han","given":"Tai Ryoon"}],"issued":{"date-parts":[["2013"]]}}},{"id":3176,"uris":["http://zotero.org/users/5853386/items/ZFA2JBKI"],"itemData":{"id":3176,"type":"article-journal","abstract":"Aim of the study\nTo evaluate the usefulness of ultrasonographic acromion-greater tuberosity distance measurement and Shoulder ratio in detecting post-stroke inferior shoulder subluxation.\n\nMaterial and methods\nForty-five hemiplegic stroke patients and 45 controls underwent shoulder sonography to measure their acromion-greater tuberosity distance. Side-to-side acromion-greater tuberosity distance differences and Shoulder ratios were derived from the acromion-greater tuberosity distance values. The long head of biceps tendon, subscapularis tendon, supraspinatus tendon, and the infraspinatus tendon were also evaluated to exclude full thickness tendon tears. Data were analyzed using the Statistical Package for Social Sciences version 20.0 for windows. Normality of data distribution was checked using the Kolmogorov–Smirnov test. Mann–Whitney U test and Chi-square tests were utilized.\n\nResults\nHemiplegic and control shoulders’ acromion-greater tuberosity distance values were 2.8 ± 0.6 cm and 2.4 ± 0.4 cm, respectively (p = 0.001). Hemiplegic and control shoulder ratios were 1.3 ± 0.3 and 1.1 ± 0.1, respectively; p &lt; 0.001. Point biserial correlation showed that the presence of subluxation correlated moderately with higher shoulder ratios in all the hemiplegics (rpb = 0.520; p &lt; 0.001).\n\nConclusion\nOur results suggest that acromion-greater tuberosity distance measurement is useful for detecting inferior shoulder subluxation. Shoulder ratio may be of complementary or supplemental value to acromion-greater tuberosity distance difference.","container-title":"Journal of Ultrasonography","DOI":"10.15557/JoU.2017.0015","ISSN":"2084-8404","issue":"69","journalAbbreviation":"J Ultrason","note":"PMID: 28856018\nPMCID: PMC5516080","page":"106-112","source":"PubMed Central","title":"Sonographic detection of inferior subluxation in post-stroke hemiplegic shoulders","volume":"17","author":[{"family":"Idowu","given":"Bukunmi M."},{"family":"Ayoola","given":"Oluwagbemiga O."},{"family":"Adetiloye","given":"Victor A."},{"family":"Komolafe","given":"Morenikeji A."},{"family":"Afolabi","given":"Babalola I."}],"issued":{"date-parts":[["2017",6]]}}}],"schema":"https://github.com/citation-style-language/schema/raw/master/csl-citation.json"} </w:instrText>
      </w:r>
      <w:r w:rsidRPr="000B6336">
        <w:rPr>
          <w:rFonts w:ascii="Garamond" w:eastAsia="SimSun" w:hAnsi="Garamond" w:cstheme="majorBidi"/>
          <w:bCs/>
          <w:iCs/>
          <w:sz w:val="20"/>
          <w:szCs w:val="20"/>
          <w:lang w:val="fr-FR"/>
        </w:rPr>
        <w:fldChar w:fldCharType="separate"/>
      </w:r>
      <w:r w:rsidR="00FC2FF2" w:rsidRPr="000B6336">
        <w:rPr>
          <w:rFonts w:ascii="Garamond" w:hAnsi="Garamond" w:cs="Times New Roman"/>
          <w:sz w:val="20"/>
          <w:lang w:val="fr-FR"/>
        </w:rPr>
        <w:t>[</w:t>
      </w:r>
      <w:r w:rsidR="003E4755" w:rsidRPr="000B6336">
        <w:rPr>
          <w:rFonts w:ascii="Garamond" w:hAnsi="Garamond" w:cs="Times New Roman"/>
          <w:sz w:val="20"/>
          <w:lang w:val="fr-FR"/>
        </w:rPr>
        <w:t>35,40</w:t>
      </w:r>
      <w:r w:rsidR="00FC2FF2" w:rsidRPr="000B6336">
        <w:rPr>
          <w:rFonts w:ascii="Garamond" w:hAnsi="Garamond" w:cs="Times New Roman"/>
          <w:sz w:val="20"/>
          <w:lang w:val="fr-FR"/>
        </w:rPr>
        <w:t>].</w:t>
      </w:r>
      <w:r w:rsidRPr="000B6336">
        <w:rPr>
          <w:rFonts w:ascii="Garamond" w:eastAsia="SimSun" w:hAnsi="Garamond" w:cstheme="majorBidi"/>
          <w:bCs/>
          <w:iCs/>
          <w:sz w:val="20"/>
          <w:szCs w:val="20"/>
          <w:lang w:val="fr-FR"/>
        </w:rPr>
        <w:fldChar w:fldCharType="end"/>
      </w:r>
      <w:r w:rsidR="00FC2FF2" w:rsidRPr="000B6336">
        <w:rPr>
          <w:rFonts w:ascii="Garamond" w:eastAsia="SimSun" w:hAnsi="Garamond" w:cstheme="majorBidi"/>
          <w:bCs/>
          <w:iCs/>
          <w:sz w:val="20"/>
          <w:szCs w:val="20"/>
          <w:lang w:val="fr-FR"/>
        </w:rPr>
        <w:t xml:space="preserve"> </w:t>
      </w:r>
    </w:p>
    <w:p w14:paraId="1E499DA2" w14:textId="17CAFAC5" w:rsidR="001C73F7" w:rsidRPr="000B6336" w:rsidRDefault="001C73F7" w:rsidP="00463125">
      <w:pPr>
        <w:jc w:val="both"/>
        <w:rPr>
          <w:rFonts w:ascii="Garamond" w:eastAsia="SimSun" w:hAnsi="Garamond" w:cstheme="majorBidi"/>
          <w:bCs/>
          <w:iCs/>
          <w:sz w:val="20"/>
          <w:szCs w:val="20"/>
          <w:lang w:val="fr-FR"/>
        </w:rPr>
      </w:pPr>
      <w:r w:rsidRPr="000B6336">
        <w:rPr>
          <w:rFonts w:ascii="Garamond" w:eastAsia="SimSun" w:hAnsi="Garamond" w:cstheme="majorBidi"/>
          <w:bCs/>
          <w:iCs/>
          <w:sz w:val="20"/>
          <w:szCs w:val="20"/>
          <w:lang w:val="fr-FR"/>
        </w:rPr>
        <w:t>Dans notre étude, en analyse univariée, des associations significatives avec l’épaule douloureuse post AVC ont également été mises en évidence dans l'épanchement du tendon du long biceps (OR</w:t>
      </w:r>
      <w:r w:rsidR="003D4C45" w:rsidRPr="000B6336">
        <w:rPr>
          <w:rFonts w:ascii="Garamond" w:eastAsia="SimSun" w:hAnsi="Garamond" w:cstheme="majorBidi"/>
          <w:bCs/>
          <w:iCs/>
          <w:sz w:val="20"/>
          <w:szCs w:val="20"/>
          <w:lang w:val="fr-FR"/>
        </w:rPr>
        <w:t xml:space="preserve"> brut</w:t>
      </w:r>
      <w:r w:rsidRPr="000B6336">
        <w:rPr>
          <w:rFonts w:ascii="Garamond" w:eastAsia="SimSun" w:hAnsi="Garamond" w:cstheme="majorBidi"/>
          <w:bCs/>
          <w:iCs/>
          <w:sz w:val="20"/>
          <w:szCs w:val="20"/>
          <w:lang w:val="fr-FR"/>
        </w:rPr>
        <w:t xml:space="preserve"> = 4.92 ; IC à 95% = </w:t>
      </w:r>
      <w:r w:rsidRPr="000B6336">
        <w:rPr>
          <w:rFonts w:ascii="Garamond" w:eastAsia="SimSun" w:hAnsi="Garamond" w:cstheme="majorBidi"/>
          <w:bCs/>
          <w:iCs/>
          <w:sz w:val="20"/>
          <w:szCs w:val="20"/>
          <w:lang w:val="fr-FR"/>
        </w:rPr>
        <w:sym w:font="Symbol" w:char="F05B"/>
      </w:r>
      <w:r w:rsidRPr="000B6336">
        <w:rPr>
          <w:rFonts w:ascii="Garamond" w:eastAsia="SimSun" w:hAnsi="Garamond" w:cstheme="majorBidi"/>
          <w:bCs/>
          <w:iCs/>
          <w:sz w:val="20"/>
          <w:szCs w:val="20"/>
          <w:lang w:val="fr-FR"/>
        </w:rPr>
        <w:t>1.88-12.88</w:t>
      </w:r>
      <w:r w:rsidRPr="000B6336">
        <w:rPr>
          <w:rFonts w:ascii="Garamond" w:eastAsia="SimSun" w:hAnsi="Garamond" w:cstheme="majorBidi"/>
          <w:bCs/>
          <w:iCs/>
          <w:sz w:val="20"/>
          <w:szCs w:val="20"/>
          <w:lang w:val="fr-FR"/>
        </w:rPr>
        <w:sym w:font="Symbol" w:char="F05D"/>
      </w:r>
      <w:r w:rsidR="00E17935" w:rsidRPr="000B6336">
        <w:rPr>
          <w:rFonts w:ascii="Garamond" w:eastAsia="SimSun" w:hAnsi="Garamond" w:cstheme="majorBidi"/>
          <w:bCs/>
          <w:iCs/>
          <w:sz w:val="20"/>
          <w:szCs w:val="20"/>
          <w:lang w:val="fr-FR"/>
        </w:rPr>
        <w:t>; p = 0,001)</w:t>
      </w:r>
      <w:r w:rsidR="006B75E0" w:rsidRPr="000B6336">
        <w:rPr>
          <w:rFonts w:ascii="Garamond" w:eastAsia="SimSun" w:hAnsi="Garamond" w:cstheme="majorBidi"/>
          <w:bCs/>
          <w:iCs/>
          <w:sz w:val="20"/>
          <w:szCs w:val="20"/>
          <w:lang w:val="fr-FR"/>
        </w:rPr>
        <w:t xml:space="preserve"> </w:t>
      </w:r>
      <w:r w:rsidRPr="000B6336">
        <w:rPr>
          <w:rFonts w:ascii="Garamond" w:eastAsia="SimSun" w:hAnsi="Garamond" w:cstheme="majorBidi"/>
          <w:bCs/>
          <w:iCs/>
          <w:sz w:val="20"/>
          <w:szCs w:val="20"/>
          <w:lang w:val="fr-FR"/>
        </w:rPr>
        <w:t>, la tendinopathie/rupture du tendon supra-épineux (OR</w:t>
      </w:r>
      <w:r w:rsidR="003D4C45" w:rsidRPr="000B6336">
        <w:rPr>
          <w:rFonts w:ascii="Garamond" w:eastAsia="SimSun" w:hAnsi="Garamond" w:cstheme="majorBidi"/>
          <w:bCs/>
          <w:iCs/>
          <w:sz w:val="20"/>
          <w:szCs w:val="20"/>
          <w:lang w:val="fr-FR"/>
        </w:rPr>
        <w:t xml:space="preserve"> brut</w:t>
      </w:r>
      <w:r w:rsidRPr="000B6336">
        <w:rPr>
          <w:rFonts w:ascii="Garamond" w:eastAsia="SimSun" w:hAnsi="Garamond" w:cstheme="majorBidi"/>
          <w:bCs/>
          <w:iCs/>
          <w:sz w:val="20"/>
          <w:szCs w:val="20"/>
          <w:lang w:val="fr-FR"/>
        </w:rPr>
        <w:t xml:space="preserve"> = 2.75; IC 95% = </w:t>
      </w:r>
      <w:r w:rsidRPr="000B6336">
        <w:rPr>
          <w:rFonts w:ascii="Garamond" w:eastAsia="SimSun" w:hAnsi="Garamond" w:cstheme="majorBidi"/>
          <w:bCs/>
          <w:iCs/>
          <w:sz w:val="20"/>
          <w:szCs w:val="20"/>
          <w:lang w:val="fr-FR"/>
        </w:rPr>
        <w:sym w:font="Symbol" w:char="F05B"/>
      </w:r>
      <w:r w:rsidRPr="000B6336">
        <w:rPr>
          <w:rFonts w:ascii="Garamond" w:eastAsia="SimSun" w:hAnsi="Garamond" w:cstheme="majorBidi"/>
          <w:bCs/>
          <w:iCs/>
          <w:sz w:val="20"/>
          <w:szCs w:val="20"/>
          <w:lang w:val="fr-FR"/>
        </w:rPr>
        <w:t>1.17-6.46</w:t>
      </w:r>
      <w:r w:rsidRPr="000B6336">
        <w:rPr>
          <w:rFonts w:ascii="Garamond" w:eastAsia="SimSun" w:hAnsi="Garamond" w:cstheme="majorBidi"/>
          <w:bCs/>
          <w:iCs/>
          <w:sz w:val="20"/>
          <w:szCs w:val="20"/>
          <w:lang w:val="fr-FR"/>
        </w:rPr>
        <w:sym w:font="Symbol" w:char="F05D"/>
      </w:r>
      <w:r w:rsidRPr="000B6336">
        <w:rPr>
          <w:rFonts w:ascii="Garamond" w:eastAsia="SimSun" w:hAnsi="Garamond" w:cstheme="majorBidi"/>
          <w:bCs/>
          <w:iCs/>
          <w:sz w:val="20"/>
          <w:szCs w:val="20"/>
          <w:lang w:val="fr-FR"/>
        </w:rPr>
        <w:t xml:space="preserve"> ; p = 0,020) et les calcifications (OR</w:t>
      </w:r>
      <w:r w:rsidR="003D4C45" w:rsidRPr="000B6336">
        <w:rPr>
          <w:rFonts w:ascii="Garamond" w:eastAsia="SimSun" w:hAnsi="Garamond" w:cstheme="majorBidi"/>
          <w:bCs/>
          <w:iCs/>
          <w:sz w:val="20"/>
          <w:szCs w:val="20"/>
          <w:lang w:val="fr-FR"/>
        </w:rPr>
        <w:t xml:space="preserve"> brut</w:t>
      </w:r>
      <w:r w:rsidRPr="000B6336">
        <w:rPr>
          <w:rFonts w:ascii="Garamond" w:eastAsia="SimSun" w:hAnsi="Garamond" w:cstheme="majorBidi"/>
          <w:bCs/>
          <w:iCs/>
          <w:sz w:val="20"/>
          <w:szCs w:val="20"/>
          <w:lang w:val="fr-FR"/>
        </w:rPr>
        <w:t xml:space="preserve"> = 3.50; IC 95% = </w:t>
      </w:r>
      <w:r w:rsidRPr="000B6336">
        <w:rPr>
          <w:rFonts w:ascii="Garamond" w:eastAsia="SimSun" w:hAnsi="Garamond" w:cstheme="majorBidi"/>
          <w:bCs/>
          <w:iCs/>
          <w:sz w:val="20"/>
          <w:szCs w:val="20"/>
          <w:lang w:val="fr-FR"/>
        </w:rPr>
        <w:sym w:font="Symbol" w:char="F05B"/>
      </w:r>
      <w:r w:rsidRPr="000B6336">
        <w:rPr>
          <w:rFonts w:ascii="Garamond" w:eastAsia="SimSun" w:hAnsi="Garamond" w:cstheme="majorBidi"/>
          <w:bCs/>
          <w:iCs/>
          <w:sz w:val="20"/>
          <w:szCs w:val="20"/>
          <w:lang w:val="fr-FR"/>
        </w:rPr>
        <w:t>1.43-5.63.21</w:t>
      </w:r>
      <w:r w:rsidRPr="000B6336">
        <w:rPr>
          <w:rFonts w:ascii="Garamond" w:eastAsia="SimSun" w:hAnsi="Garamond" w:cstheme="majorBidi"/>
          <w:bCs/>
          <w:iCs/>
          <w:sz w:val="20"/>
          <w:szCs w:val="20"/>
          <w:lang w:val="fr-FR"/>
        </w:rPr>
        <w:sym w:font="Symbol" w:char="F05D"/>
      </w:r>
      <w:r w:rsidRPr="000B6336">
        <w:rPr>
          <w:rFonts w:ascii="Garamond" w:eastAsia="SimSun" w:hAnsi="Garamond" w:cstheme="majorBidi"/>
          <w:bCs/>
          <w:iCs/>
          <w:sz w:val="20"/>
          <w:szCs w:val="20"/>
          <w:lang w:val="fr-FR"/>
        </w:rPr>
        <w:t xml:space="preserve">; p = 0,027). </w:t>
      </w:r>
    </w:p>
    <w:p w14:paraId="0930FFE2" w14:textId="301A3E11" w:rsidR="001C73F7" w:rsidRPr="000B6336" w:rsidRDefault="001C73F7" w:rsidP="00C9208A">
      <w:pPr>
        <w:jc w:val="both"/>
        <w:rPr>
          <w:rFonts w:ascii="Garamond" w:eastAsia="SimSun" w:hAnsi="Garamond" w:cstheme="majorBidi"/>
          <w:bCs/>
          <w:iCs/>
          <w:sz w:val="20"/>
          <w:szCs w:val="20"/>
          <w:lang w:val="fr-FR"/>
        </w:rPr>
      </w:pPr>
      <w:r w:rsidRPr="000B6336">
        <w:rPr>
          <w:rFonts w:ascii="Garamond" w:eastAsia="SimSun" w:hAnsi="Garamond" w:cstheme="majorBidi"/>
          <w:bCs/>
          <w:iCs/>
          <w:sz w:val="20"/>
          <w:szCs w:val="20"/>
          <w:lang w:val="fr-FR"/>
        </w:rPr>
        <w:t xml:space="preserve">Nos résultats étaient comparable à ceux retrouvé par Kim et al en 2014 </w:t>
      </w:r>
      <w:r w:rsidRPr="000B6336">
        <w:rPr>
          <w:rFonts w:ascii="Garamond" w:eastAsia="SimSun" w:hAnsi="Garamond" w:cstheme="majorBidi"/>
          <w:bCs/>
          <w:iCs/>
          <w:sz w:val="20"/>
          <w:szCs w:val="20"/>
          <w:lang w:val="fr-FR"/>
        </w:rPr>
        <w:fldChar w:fldCharType="begin"/>
      </w:r>
      <w:r w:rsidR="001C56EB" w:rsidRPr="000B6336">
        <w:rPr>
          <w:rFonts w:ascii="Garamond" w:eastAsia="SimSun" w:hAnsi="Garamond" w:cstheme="majorBidi"/>
          <w:bCs/>
          <w:iCs/>
          <w:sz w:val="20"/>
          <w:szCs w:val="20"/>
          <w:lang w:val="fr-FR"/>
        </w:rPr>
        <w:instrText xml:space="preserve"> ADDIN ZOTERO_ITEM CSL_CITATION {"citationID":"0woMOYAg","properties":{"formattedCitation":"(9)","plainCitation":"(9)","noteIndex":0},"citationItems":[{"id":2625,"uris":["http://zotero.org/users/5853386/items/M7NJURE8"],"itemData":{"id":2625,"type":"article-journal","abstract":"Objective: To identify baseline risk factors associated with hemiplegic shoulder pain during the first 6 months after a stroke and to investigate changes in these risk factors over time. Design: Longitudinal observational study. Patients: A total of 94 patients with first-ever unilateral stroke lesion within 1 month after stroke.\nMethods: Clinical, radiological and sonographic evaluations were performed at baseline. Hemiplegic shoulder pain was assessed at 1, 3 and 6 months post-stroke. Associations between baseline factors and hemiplegic shoulder pain during the first 6 months and hemiplegic shoulder pain at 1, 3 and 6 months poststroke were analysed.\nResults: Poor arm motor function, indicated by a poor National Institutes of Health Stroke Scale item 5 score (odds ratio (OR)</w:instrText>
      </w:r>
      <w:r w:rsidR="001C56EB" w:rsidRPr="000B6336">
        <w:rPr>
          <w:rFonts w:ascii="Times New Roman" w:eastAsia="SimSun" w:hAnsi="Times New Roman" w:cs="Times New Roman"/>
          <w:bCs/>
          <w:iCs/>
          <w:sz w:val="20"/>
          <w:szCs w:val="20"/>
          <w:lang w:val="fr-FR"/>
        </w:rPr>
        <w:instrText> </w:instrText>
      </w:r>
      <w:r w:rsidR="001C56EB" w:rsidRPr="000B6336">
        <w:rPr>
          <w:rFonts w:ascii="Garamond" w:eastAsia="SimSun" w:hAnsi="Garamond" w:cstheme="majorBidi"/>
          <w:bCs/>
          <w:iCs/>
          <w:sz w:val="20"/>
          <w:szCs w:val="20"/>
          <w:lang w:val="fr-FR"/>
        </w:rPr>
        <w:instrText>=</w:instrText>
      </w:r>
      <w:r w:rsidR="001C56EB" w:rsidRPr="000B6336">
        <w:rPr>
          <w:rFonts w:ascii="Times New Roman" w:eastAsia="SimSun" w:hAnsi="Times New Roman" w:cs="Times New Roman"/>
          <w:bCs/>
          <w:iCs/>
          <w:sz w:val="20"/>
          <w:szCs w:val="20"/>
          <w:lang w:val="fr-FR"/>
        </w:rPr>
        <w:instrText> </w:instrText>
      </w:r>
      <w:r w:rsidR="001C56EB" w:rsidRPr="000B6336">
        <w:rPr>
          <w:rFonts w:ascii="Garamond" w:eastAsia="SimSun" w:hAnsi="Garamond" w:cstheme="majorBidi"/>
          <w:bCs/>
          <w:iCs/>
          <w:sz w:val="20"/>
          <w:szCs w:val="20"/>
          <w:lang w:val="fr-FR"/>
        </w:rPr>
        <w:instrText>3.0; 95% confidence interval (CI)</w:instrText>
      </w:r>
      <w:r w:rsidR="001C56EB" w:rsidRPr="000B6336">
        <w:rPr>
          <w:rFonts w:ascii="Times New Roman" w:eastAsia="SimSun" w:hAnsi="Times New Roman" w:cs="Times New Roman"/>
          <w:bCs/>
          <w:iCs/>
          <w:sz w:val="20"/>
          <w:szCs w:val="20"/>
          <w:lang w:val="fr-FR"/>
        </w:rPr>
        <w:instrText> </w:instrText>
      </w:r>
      <w:r w:rsidR="001C56EB" w:rsidRPr="000B6336">
        <w:rPr>
          <w:rFonts w:ascii="Garamond" w:eastAsia="SimSun" w:hAnsi="Garamond" w:cstheme="majorBidi"/>
          <w:bCs/>
          <w:iCs/>
          <w:sz w:val="20"/>
          <w:szCs w:val="20"/>
          <w:lang w:val="fr-FR"/>
        </w:rPr>
        <w:instrText>=</w:instrText>
      </w:r>
      <w:r w:rsidR="001C56EB" w:rsidRPr="000B6336">
        <w:rPr>
          <w:rFonts w:ascii="Times New Roman" w:eastAsia="SimSun" w:hAnsi="Times New Roman" w:cs="Times New Roman"/>
          <w:bCs/>
          <w:iCs/>
          <w:sz w:val="20"/>
          <w:szCs w:val="20"/>
          <w:lang w:val="fr-FR"/>
        </w:rPr>
        <w:instrText> </w:instrText>
      </w:r>
      <w:r w:rsidR="001C56EB" w:rsidRPr="000B6336">
        <w:rPr>
          <w:rFonts w:ascii="Garamond" w:eastAsia="SimSun" w:hAnsi="Garamond" w:cstheme="majorBidi"/>
          <w:bCs/>
          <w:iCs/>
          <w:sz w:val="20"/>
          <w:szCs w:val="20"/>
          <w:lang w:val="fr-FR"/>
        </w:rPr>
        <w:instrText>1.1</w:instrText>
      </w:r>
      <w:r w:rsidR="001C56EB" w:rsidRPr="000B6336">
        <w:rPr>
          <w:rFonts w:ascii="Garamond" w:eastAsia="SimSun" w:hAnsi="Garamond" w:cs="Garamond"/>
          <w:bCs/>
          <w:iCs/>
          <w:sz w:val="20"/>
          <w:szCs w:val="20"/>
          <w:lang w:val="fr-FR"/>
        </w:rPr>
        <w:instrText>–</w:instrText>
      </w:r>
      <w:r w:rsidR="001C56EB" w:rsidRPr="000B6336">
        <w:rPr>
          <w:rFonts w:ascii="Garamond" w:eastAsia="SimSun" w:hAnsi="Garamond" w:cstheme="majorBidi"/>
          <w:bCs/>
          <w:iCs/>
          <w:sz w:val="20"/>
          <w:szCs w:val="20"/>
          <w:lang w:val="fr-FR"/>
        </w:rPr>
        <w:instrText>7.7) and the presence of supraspinatus tendon pathology (OR</w:instrText>
      </w:r>
      <w:r w:rsidR="001C56EB" w:rsidRPr="000B6336">
        <w:rPr>
          <w:rFonts w:ascii="Times New Roman" w:eastAsia="SimSun" w:hAnsi="Times New Roman" w:cs="Times New Roman"/>
          <w:bCs/>
          <w:iCs/>
          <w:sz w:val="20"/>
          <w:szCs w:val="20"/>
          <w:lang w:val="fr-FR"/>
        </w:rPr>
        <w:instrText> </w:instrText>
      </w:r>
      <w:r w:rsidR="001C56EB" w:rsidRPr="000B6336">
        <w:rPr>
          <w:rFonts w:ascii="Garamond" w:eastAsia="SimSun" w:hAnsi="Garamond" w:cstheme="majorBidi"/>
          <w:bCs/>
          <w:iCs/>
          <w:sz w:val="20"/>
          <w:szCs w:val="20"/>
          <w:lang w:val="fr-FR"/>
        </w:rPr>
        <w:instrText>=</w:instrText>
      </w:r>
      <w:r w:rsidR="001C56EB" w:rsidRPr="000B6336">
        <w:rPr>
          <w:rFonts w:ascii="Times New Roman" w:eastAsia="SimSun" w:hAnsi="Times New Roman" w:cs="Times New Roman"/>
          <w:bCs/>
          <w:iCs/>
          <w:sz w:val="20"/>
          <w:szCs w:val="20"/>
          <w:lang w:val="fr-FR"/>
        </w:rPr>
        <w:instrText> </w:instrText>
      </w:r>
      <w:r w:rsidR="001C56EB" w:rsidRPr="000B6336">
        <w:rPr>
          <w:rFonts w:ascii="Garamond" w:eastAsia="SimSun" w:hAnsi="Garamond" w:cstheme="majorBidi"/>
          <w:bCs/>
          <w:iCs/>
          <w:sz w:val="20"/>
          <w:szCs w:val="20"/>
          <w:lang w:val="fr-FR"/>
        </w:rPr>
        <w:instrText>4.2; 95% CI</w:instrText>
      </w:r>
      <w:r w:rsidR="001C56EB" w:rsidRPr="000B6336">
        <w:rPr>
          <w:rFonts w:ascii="Times New Roman" w:eastAsia="SimSun" w:hAnsi="Times New Roman" w:cs="Times New Roman"/>
          <w:bCs/>
          <w:iCs/>
          <w:sz w:val="20"/>
          <w:szCs w:val="20"/>
          <w:lang w:val="fr-FR"/>
        </w:rPr>
        <w:instrText> </w:instrText>
      </w:r>
      <w:r w:rsidR="001C56EB" w:rsidRPr="000B6336">
        <w:rPr>
          <w:rFonts w:ascii="Garamond" w:eastAsia="SimSun" w:hAnsi="Garamond" w:cstheme="majorBidi"/>
          <w:bCs/>
          <w:iCs/>
          <w:sz w:val="20"/>
          <w:szCs w:val="20"/>
          <w:lang w:val="fr-FR"/>
        </w:rPr>
        <w:instrText>=</w:instrText>
      </w:r>
      <w:r w:rsidR="001C56EB" w:rsidRPr="000B6336">
        <w:rPr>
          <w:rFonts w:ascii="Times New Roman" w:eastAsia="SimSun" w:hAnsi="Times New Roman" w:cs="Times New Roman"/>
          <w:bCs/>
          <w:iCs/>
          <w:sz w:val="20"/>
          <w:szCs w:val="20"/>
          <w:lang w:val="fr-FR"/>
        </w:rPr>
        <w:instrText> </w:instrText>
      </w:r>
      <w:r w:rsidR="001C56EB" w:rsidRPr="000B6336">
        <w:rPr>
          <w:rFonts w:ascii="Garamond" w:eastAsia="SimSun" w:hAnsi="Garamond" w:cstheme="majorBidi"/>
          <w:bCs/>
          <w:iCs/>
          <w:sz w:val="20"/>
          <w:szCs w:val="20"/>
          <w:lang w:val="fr-FR"/>
        </w:rPr>
        <w:instrText>1.4</w:instrText>
      </w:r>
      <w:r w:rsidR="001C56EB" w:rsidRPr="000B6336">
        <w:rPr>
          <w:rFonts w:ascii="Garamond" w:eastAsia="SimSun" w:hAnsi="Garamond" w:cs="Garamond"/>
          <w:bCs/>
          <w:iCs/>
          <w:sz w:val="20"/>
          <w:szCs w:val="20"/>
          <w:lang w:val="fr-FR"/>
        </w:rPr>
        <w:instrText>–</w:instrText>
      </w:r>
      <w:r w:rsidR="001C56EB" w:rsidRPr="000B6336">
        <w:rPr>
          <w:rFonts w:ascii="Garamond" w:eastAsia="SimSun" w:hAnsi="Garamond" w:cstheme="majorBidi"/>
          <w:bCs/>
          <w:iCs/>
          <w:sz w:val="20"/>
          <w:szCs w:val="20"/>
          <w:lang w:val="fr-FR"/>
        </w:rPr>
        <w:instrText xml:space="preserve">12.9), were associated with hemiplegic shoulder pain. While patients with adhesive capsulitis, glenohumeral subluxation, or long head of biceps tendon effusion showed a higher prevalence of hemiplegic shoulder pain at 1 month after stroke, those with supraspinatus tendon pathology showed a higher prevalence at 3 and 6 months.\nConclusion: Patients at high risk of hemiplegic shoulder pain with severe arm paralysis and supraspinatus tendon pathology require more careful attention during the rehabilitation period.","container-title":"Journal of Rehabilitation Medicine","DOI":"10.2340/16501977-1238","ISSN":"1650-1977","issue":"1","journalAbbreviation":"J Rehabil Med","language":"en","page":"81-87","source":"DOI.org (Crossref)","title":"Clinical and sonographic risk factors for hemiplegic shoulder pain: A longitudinal observational study","title-short":"Clinical and sonographic risk factors for hemiplegic shoulder pain","volume":"46","author":[{"family":"Kim","given":"Y"},{"family":"Jung","given":"S"},{"family":"Yang","given":"E"},{"family":"Paik","given":"N"}],"issued":{"date-parts":[["2014"]]}}}],"schema":"https://github.com/citation-style-language/schema/raw/master/csl-citation.json"} </w:instrText>
      </w:r>
      <w:r w:rsidRPr="000B6336">
        <w:rPr>
          <w:rFonts w:ascii="Garamond" w:eastAsia="SimSun" w:hAnsi="Garamond" w:cstheme="majorBidi"/>
          <w:bCs/>
          <w:iCs/>
          <w:sz w:val="20"/>
          <w:szCs w:val="20"/>
          <w:lang w:val="fr-FR"/>
        </w:rPr>
        <w:fldChar w:fldCharType="separate"/>
      </w:r>
      <w:r w:rsidR="00C9208A" w:rsidRPr="000B6336">
        <w:rPr>
          <w:rFonts w:ascii="Garamond" w:hAnsi="Garamond" w:cs="Times New Roman"/>
          <w:sz w:val="20"/>
          <w:lang w:val="fr-FR"/>
        </w:rPr>
        <w:t>[</w:t>
      </w:r>
      <w:r w:rsidR="001C56EB" w:rsidRPr="000B6336">
        <w:rPr>
          <w:rFonts w:ascii="Garamond" w:hAnsi="Garamond" w:cs="Times New Roman"/>
          <w:sz w:val="20"/>
          <w:lang w:val="fr-FR"/>
        </w:rPr>
        <w:t>9</w:t>
      </w:r>
      <w:r w:rsidR="00C9208A" w:rsidRPr="000B6336">
        <w:rPr>
          <w:rFonts w:ascii="Garamond" w:hAnsi="Garamond" w:cs="Times New Roman"/>
          <w:sz w:val="20"/>
          <w:lang w:val="fr-FR"/>
        </w:rPr>
        <w:t>].</w:t>
      </w:r>
      <w:r w:rsidRPr="000B6336">
        <w:rPr>
          <w:rFonts w:ascii="Garamond" w:eastAsia="SimSun" w:hAnsi="Garamond" w:cstheme="majorBidi"/>
          <w:bCs/>
          <w:iCs/>
          <w:sz w:val="20"/>
          <w:szCs w:val="20"/>
          <w:lang w:val="fr-FR"/>
        </w:rPr>
        <w:fldChar w:fldCharType="end"/>
      </w:r>
      <w:r w:rsidR="00C9208A" w:rsidRPr="000B6336">
        <w:rPr>
          <w:rFonts w:ascii="Garamond" w:eastAsia="SimSun" w:hAnsi="Garamond" w:cstheme="majorBidi"/>
          <w:bCs/>
          <w:iCs/>
          <w:sz w:val="20"/>
          <w:szCs w:val="20"/>
          <w:lang w:val="fr-FR"/>
        </w:rPr>
        <w:t xml:space="preserve"> </w:t>
      </w:r>
      <w:r w:rsidRPr="000B6336">
        <w:rPr>
          <w:rFonts w:ascii="Garamond" w:eastAsia="SimSun" w:hAnsi="Garamond" w:cstheme="majorBidi"/>
          <w:bCs/>
          <w:iCs/>
          <w:sz w:val="20"/>
          <w:szCs w:val="20"/>
          <w:lang w:val="fr-FR"/>
        </w:rPr>
        <w:t xml:space="preserve"> Celui-ci a démontré qu’une mauvaise fonction mot</w:t>
      </w:r>
      <w:r w:rsidR="00860D6F" w:rsidRPr="000B6336">
        <w:rPr>
          <w:rFonts w:ascii="Garamond" w:eastAsia="SimSun" w:hAnsi="Garamond" w:cstheme="majorBidi"/>
          <w:bCs/>
          <w:iCs/>
          <w:sz w:val="20"/>
          <w:szCs w:val="20"/>
          <w:lang w:val="fr-FR"/>
        </w:rPr>
        <w:t>rice du bras</w:t>
      </w:r>
      <w:r w:rsidRPr="000B6336">
        <w:rPr>
          <w:rFonts w:ascii="Garamond" w:eastAsia="SimSun" w:hAnsi="Garamond" w:cstheme="majorBidi"/>
          <w:bCs/>
          <w:iCs/>
          <w:sz w:val="20"/>
          <w:szCs w:val="20"/>
          <w:lang w:val="fr-FR"/>
        </w:rPr>
        <w:t xml:space="preserve"> (OR= 3.0 ; IC à 95%</w:t>
      </w:r>
      <w:r w:rsidRPr="000B6336">
        <w:rPr>
          <w:rFonts w:ascii="Garamond" w:eastAsia="SimSun" w:hAnsi="Garamond" w:cstheme="majorBidi"/>
          <w:bCs/>
          <w:iCs/>
          <w:sz w:val="20"/>
          <w:szCs w:val="20"/>
          <w:lang w:val="fr-FR"/>
        </w:rPr>
        <w:sym w:font="Symbol" w:char="F05B"/>
      </w:r>
      <w:r w:rsidRPr="000B6336">
        <w:rPr>
          <w:rFonts w:ascii="Garamond" w:eastAsia="SimSun" w:hAnsi="Garamond" w:cstheme="majorBidi"/>
          <w:bCs/>
          <w:iCs/>
          <w:sz w:val="20"/>
          <w:szCs w:val="20"/>
          <w:lang w:val="fr-FR"/>
        </w:rPr>
        <w:t>1,1–7,7</w:t>
      </w:r>
      <w:r w:rsidRPr="000B6336">
        <w:rPr>
          <w:rFonts w:ascii="Garamond" w:eastAsia="SimSun" w:hAnsi="Garamond" w:cstheme="majorBidi"/>
          <w:bCs/>
          <w:iCs/>
          <w:sz w:val="20"/>
          <w:szCs w:val="20"/>
          <w:lang w:val="fr-FR"/>
        </w:rPr>
        <w:sym w:font="Symbol" w:char="F05D"/>
      </w:r>
      <w:r w:rsidRPr="000B6336">
        <w:rPr>
          <w:rFonts w:ascii="Garamond" w:eastAsia="SimSun" w:hAnsi="Garamond" w:cstheme="majorBidi"/>
          <w:bCs/>
          <w:iCs/>
          <w:sz w:val="20"/>
          <w:szCs w:val="20"/>
          <w:lang w:val="fr-FR"/>
        </w:rPr>
        <w:t xml:space="preserve">) et la présence d'une pathologie du tendon </w:t>
      </w:r>
      <w:proofErr w:type="spellStart"/>
      <w:r w:rsidRPr="000B6336">
        <w:rPr>
          <w:rFonts w:ascii="Garamond" w:eastAsia="SimSun" w:hAnsi="Garamond" w:cstheme="majorBidi"/>
          <w:bCs/>
          <w:iCs/>
          <w:sz w:val="20"/>
          <w:szCs w:val="20"/>
          <w:lang w:val="fr-FR"/>
        </w:rPr>
        <w:t>supraspinatus</w:t>
      </w:r>
      <w:proofErr w:type="spellEnd"/>
      <w:r w:rsidRPr="000B6336">
        <w:rPr>
          <w:rFonts w:ascii="Garamond" w:eastAsia="SimSun" w:hAnsi="Garamond" w:cstheme="majorBidi"/>
          <w:bCs/>
          <w:iCs/>
          <w:sz w:val="20"/>
          <w:szCs w:val="20"/>
          <w:lang w:val="fr-FR"/>
        </w:rPr>
        <w:t xml:space="preserve"> (OR = 4.2 ; IC à 95%</w:t>
      </w:r>
      <w:r w:rsidR="00860D6F" w:rsidRPr="000B6336">
        <w:rPr>
          <w:rFonts w:ascii="Garamond" w:eastAsia="SimSun" w:hAnsi="Garamond" w:cstheme="majorBidi"/>
          <w:bCs/>
          <w:iCs/>
          <w:sz w:val="20"/>
          <w:szCs w:val="20"/>
          <w:lang w:val="fr-FR"/>
        </w:rPr>
        <w:t xml:space="preserve"> </w:t>
      </w:r>
      <w:r w:rsidRPr="000B6336">
        <w:rPr>
          <w:rFonts w:ascii="Garamond" w:eastAsia="SimSun" w:hAnsi="Garamond" w:cstheme="majorBidi"/>
          <w:bCs/>
          <w:iCs/>
          <w:sz w:val="20"/>
          <w:szCs w:val="20"/>
          <w:lang w:val="fr-FR"/>
        </w:rPr>
        <w:sym w:font="Symbol" w:char="F05B"/>
      </w:r>
      <w:r w:rsidRPr="000B6336">
        <w:rPr>
          <w:rFonts w:ascii="Garamond" w:eastAsia="SimSun" w:hAnsi="Garamond" w:cstheme="majorBidi"/>
          <w:bCs/>
          <w:iCs/>
          <w:sz w:val="20"/>
          <w:szCs w:val="20"/>
          <w:lang w:val="fr-FR"/>
        </w:rPr>
        <w:t>1,4 à 12,9</w:t>
      </w:r>
      <w:r w:rsidRPr="000B6336">
        <w:rPr>
          <w:rFonts w:ascii="Garamond" w:eastAsia="SimSun" w:hAnsi="Garamond" w:cstheme="majorBidi"/>
          <w:bCs/>
          <w:iCs/>
          <w:sz w:val="20"/>
          <w:szCs w:val="20"/>
          <w:lang w:val="fr-FR"/>
        </w:rPr>
        <w:sym w:font="Symbol" w:char="F05D"/>
      </w:r>
      <w:r w:rsidRPr="000B6336">
        <w:rPr>
          <w:rFonts w:ascii="Garamond" w:eastAsia="SimSun" w:hAnsi="Garamond" w:cstheme="majorBidi"/>
          <w:bCs/>
          <w:iCs/>
          <w:sz w:val="20"/>
          <w:szCs w:val="20"/>
          <w:lang w:val="fr-FR"/>
        </w:rPr>
        <w:t>), étaient associés à la douleur de l'épaule hémiplégiques.</w:t>
      </w:r>
    </w:p>
    <w:p w14:paraId="141F201B" w14:textId="5AA20285" w:rsidR="001C73F7" w:rsidRPr="000B6336" w:rsidRDefault="001C73F7" w:rsidP="00621983">
      <w:pPr>
        <w:jc w:val="both"/>
        <w:rPr>
          <w:rFonts w:ascii="Garamond" w:eastAsia="SimSun" w:hAnsi="Garamond" w:cstheme="majorBidi"/>
          <w:bCs/>
          <w:iCs/>
          <w:sz w:val="20"/>
          <w:szCs w:val="20"/>
          <w:lang w:val="fr-FR"/>
        </w:rPr>
      </w:pPr>
      <w:r w:rsidRPr="000B6336">
        <w:rPr>
          <w:rFonts w:ascii="Garamond" w:eastAsia="SimSun" w:hAnsi="Garamond" w:cstheme="majorBidi"/>
          <w:bCs/>
          <w:iCs/>
          <w:sz w:val="20"/>
          <w:szCs w:val="20"/>
          <w:lang w:val="fr-FR"/>
        </w:rPr>
        <w:t>Dans notre analyse multivariée par régression logistique,</w:t>
      </w:r>
      <w:r w:rsidR="007D763D" w:rsidRPr="000B6336">
        <w:rPr>
          <w:rFonts w:ascii="Garamond" w:eastAsia="SimSun" w:hAnsi="Garamond" w:cstheme="majorBidi"/>
          <w:bCs/>
          <w:iCs/>
          <w:color w:val="FF0000"/>
          <w:sz w:val="20"/>
          <w:szCs w:val="20"/>
          <w:lang w:val="fr-FR"/>
        </w:rPr>
        <w:t xml:space="preserve"> </w:t>
      </w:r>
      <w:r w:rsidR="007D763D" w:rsidRPr="000B6336">
        <w:rPr>
          <w:rFonts w:ascii="Garamond" w:eastAsia="SimSun" w:hAnsi="Garamond" w:cstheme="majorBidi"/>
          <w:bCs/>
          <w:iCs/>
          <w:sz w:val="20"/>
          <w:szCs w:val="20"/>
          <w:lang w:val="fr-FR"/>
        </w:rPr>
        <w:t>l'âge était un prédicteur significatif d’épaule douloureuse (</w:t>
      </w:r>
      <w:r w:rsidR="00621983" w:rsidRPr="000B6336">
        <w:rPr>
          <w:rFonts w:ascii="Garamond" w:eastAsia="SimSun" w:hAnsi="Garamond" w:cstheme="majorBidi"/>
          <w:bCs/>
          <w:iCs/>
          <w:sz w:val="20"/>
          <w:szCs w:val="20"/>
          <w:lang w:val="fr-FR"/>
        </w:rPr>
        <w:t xml:space="preserve">OR = 1.05 ; IC à 95% </w:t>
      </w:r>
      <w:r w:rsidR="00621983" w:rsidRPr="000B6336">
        <w:rPr>
          <w:rFonts w:ascii="Garamond" w:eastAsia="SimSun" w:hAnsi="Garamond" w:cstheme="majorBidi"/>
          <w:bCs/>
          <w:iCs/>
          <w:sz w:val="20"/>
          <w:szCs w:val="20"/>
          <w:lang w:val="fr-FR"/>
        </w:rPr>
        <w:sym w:font="Symbol" w:char="F05B"/>
      </w:r>
      <w:r w:rsidR="00621983" w:rsidRPr="000B6336">
        <w:rPr>
          <w:rFonts w:ascii="Garamond" w:eastAsia="SimSun" w:hAnsi="Garamond" w:cstheme="majorBidi"/>
          <w:bCs/>
          <w:iCs/>
          <w:sz w:val="20"/>
          <w:szCs w:val="20"/>
          <w:lang w:val="fr-FR"/>
        </w:rPr>
        <w:t>1.01-1.10</w:t>
      </w:r>
      <w:r w:rsidR="00621983" w:rsidRPr="000B6336">
        <w:rPr>
          <w:rFonts w:ascii="Garamond" w:eastAsia="SimSun" w:hAnsi="Garamond" w:cstheme="majorBidi"/>
          <w:bCs/>
          <w:iCs/>
          <w:sz w:val="20"/>
          <w:szCs w:val="20"/>
          <w:lang w:val="fr-FR"/>
        </w:rPr>
        <w:sym w:font="Symbol" w:char="F05D"/>
      </w:r>
      <w:r w:rsidR="00621983" w:rsidRPr="000B6336">
        <w:rPr>
          <w:rFonts w:ascii="Garamond" w:eastAsia="SimSun" w:hAnsi="Garamond" w:cstheme="majorBidi"/>
          <w:bCs/>
          <w:iCs/>
          <w:sz w:val="20"/>
          <w:szCs w:val="20"/>
          <w:lang w:val="fr-FR"/>
        </w:rPr>
        <w:t xml:space="preserve">; </w:t>
      </w:r>
      <w:r w:rsidR="007D763D" w:rsidRPr="000B6336">
        <w:rPr>
          <w:rFonts w:ascii="Garamond" w:eastAsia="SimSun" w:hAnsi="Garamond" w:cstheme="majorBidi"/>
          <w:bCs/>
          <w:iCs/>
          <w:sz w:val="20"/>
          <w:szCs w:val="20"/>
          <w:lang w:val="fr-FR"/>
        </w:rPr>
        <w:t>p =0.016). De plus, l</w:t>
      </w:r>
      <w:r w:rsidRPr="000B6336">
        <w:rPr>
          <w:rFonts w:ascii="Garamond" w:eastAsia="SimSun" w:hAnsi="Garamond" w:cstheme="majorBidi"/>
          <w:bCs/>
          <w:iCs/>
          <w:sz w:val="20"/>
          <w:szCs w:val="20"/>
          <w:lang w:val="fr-FR"/>
        </w:rPr>
        <w:t>’épanchement du tendon long biceps était retenu comme facteur de risque associé à l’épaule douloureuse au cours de</w:t>
      </w:r>
      <w:r w:rsidR="007D763D" w:rsidRPr="000B6336">
        <w:rPr>
          <w:rFonts w:ascii="Garamond" w:eastAsia="SimSun" w:hAnsi="Garamond" w:cstheme="majorBidi"/>
          <w:bCs/>
          <w:iCs/>
          <w:sz w:val="20"/>
          <w:szCs w:val="20"/>
          <w:lang w:val="fr-FR"/>
        </w:rPr>
        <w:t xml:space="preserve">s 6 premiers mois après un AVC </w:t>
      </w:r>
      <w:r w:rsidRPr="000B6336">
        <w:rPr>
          <w:rFonts w:ascii="Garamond" w:eastAsia="SimSun" w:hAnsi="Garamond" w:cstheme="majorBidi"/>
          <w:bCs/>
          <w:iCs/>
          <w:sz w:val="20"/>
          <w:szCs w:val="20"/>
          <w:lang w:val="fr-FR"/>
        </w:rPr>
        <w:t xml:space="preserve">(OR ajusté=4.92 ; IC 95% </w:t>
      </w:r>
      <w:r w:rsidRPr="000B6336">
        <w:rPr>
          <w:rFonts w:ascii="Garamond" w:eastAsia="SimSun" w:hAnsi="Garamond" w:cstheme="majorBidi"/>
          <w:bCs/>
          <w:iCs/>
          <w:sz w:val="20"/>
          <w:szCs w:val="20"/>
          <w:lang w:val="fr-FR"/>
        </w:rPr>
        <w:sym w:font="Symbol" w:char="F05B"/>
      </w:r>
      <w:r w:rsidRPr="000B6336">
        <w:rPr>
          <w:rFonts w:ascii="Garamond" w:eastAsia="SimSun" w:hAnsi="Garamond" w:cstheme="majorBidi"/>
          <w:bCs/>
          <w:iCs/>
          <w:sz w:val="20"/>
          <w:szCs w:val="20"/>
          <w:lang w:val="fr-FR"/>
        </w:rPr>
        <w:t>1.88-12.88</w:t>
      </w:r>
      <w:r w:rsidRPr="000B6336">
        <w:rPr>
          <w:rFonts w:ascii="Garamond" w:eastAsia="SimSun" w:hAnsi="Garamond" w:cstheme="majorBidi"/>
          <w:bCs/>
          <w:iCs/>
          <w:sz w:val="20"/>
          <w:szCs w:val="20"/>
          <w:lang w:val="fr-FR"/>
        </w:rPr>
        <w:sym w:font="Symbol" w:char="F05D"/>
      </w:r>
      <w:r w:rsidRPr="000B6336">
        <w:rPr>
          <w:rFonts w:ascii="Garamond" w:eastAsia="SimSun" w:hAnsi="Garamond" w:cstheme="majorBidi"/>
          <w:bCs/>
          <w:iCs/>
          <w:sz w:val="20"/>
          <w:szCs w:val="20"/>
          <w:lang w:val="fr-FR"/>
        </w:rPr>
        <w:t xml:space="preserve"> ; p=0.001). La tendinopathie du supra-épineux était un facteur de risque lié à l’épaule douloureuse pendant la phase </w:t>
      </w:r>
      <w:r w:rsidR="007B2140" w:rsidRPr="000B6336">
        <w:rPr>
          <w:rFonts w:ascii="Garamond" w:eastAsia="SimSun" w:hAnsi="Garamond" w:cstheme="majorBidi"/>
          <w:bCs/>
          <w:iCs/>
          <w:sz w:val="20"/>
          <w:szCs w:val="20"/>
          <w:lang w:val="fr-FR"/>
        </w:rPr>
        <w:t>subaigüe</w:t>
      </w:r>
      <w:r w:rsidRPr="000B6336">
        <w:rPr>
          <w:rFonts w:ascii="Garamond" w:eastAsia="SimSun" w:hAnsi="Garamond" w:cstheme="majorBidi"/>
          <w:bCs/>
          <w:iCs/>
          <w:sz w:val="20"/>
          <w:szCs w:val="20"/>
          <w:lang w:val="fr-FR"/>
        </w:rPr>
        <w:t xml:space="preserve"> post AVC (OR brut=2.75 ; IC 95% </w:t>
      </w:r>
      <w:r w:rsidRPr="000B6336">
        <w:rPr>
          <w:rFonts w:ascii="Garamond" w:eastAsia="SimSun" w:hAnsi="Garamond" w:cstheme="majorBidi"/>
          <w:bCs/>
          <w:iCs/>
          <w:sz w:val="20"/>
          <w:szCs w:val="20"/>
          <w:lang w:val="fr-FR"/>
        </w:rPr>
        <w:sym w:font="Symbol" w:char="F05B"/>
      </w:r>
      <w:r w:rsidRPr="000B6336">
        <w:rPr>
          <w:rFonts w:ascii="Garamond" w:eastAsia="SimSun" w:hAnsi="Garamond" w:cstheme="majorBidi"/>
          <w:bCs/>
          <w:iCs/>
          <w:sz w:val="20"/>
          <w:szCs w:val="20"/>
          <w:lang w:val="fr-FR"/>
        </w:rPr>
        <w:t>1.17-6.46</w:t>
      </w:r>
      <w:r w:rsidRPr="000B6336">
        <w:rPr>
          <w:rFonts w:ascii="Garamond" w:eastAsia="SimSun" w:hAnsi="Garamond" w:cstheme="majorBidi"/>
          <w:bCs/>
          <w:iCs/>
          <w:sz w:val="20"/>
          <w:szCs w:val="20"/>
          <w:lang w:val="fr-FR"/>
        </w:rPr>
        <w:sym w:font="Symbol" w:char="F05D"/>
      </w:r>
      <w:r w:rsidRPr="000B6336">
        <w:rPr>
          <w:rFonts w:ascii="Garamond" w:eastAsia="SimSun" w:hAnsi="Garamond" w:cstheme="majorBidi"/>
          <w:bCs/>
          <w:iCs/>
          <w:sz w:val="20"/>
          <w:szCs w:val="20"/>
          <w:lang w:val="fr-FR"/>
        </w:rPr>
        <w:t> ; p=0.020), mais n’était pas un prédicteur d’épaule douloureuse après ajustement pour l'âge, et les autres anomalies échographiques.</w:t>
      </w:r>
    </w:p>
    <w:p w14:paraId="091F5579" w14:textId="52D18B07" w:rsidR="001C73F7" w:rsidRPr="000B6336" w:rsidRDefault="001C73F7" w:rsidP="00C9208A">
      <w:pPr>
        <w:jc w:val="both"/>
        <w:rPr>
          <w:rFonts w:ascii="Garamond" w:eastAsia="SimSun" w:hAnsi="Garamond" w:cstheme="majorBidi"/>
          <w:bCs/>
          <w:iCs/>
          <w:sz w:val="20"/>
          <w:szCs w:val="20"/>
          <w:lang w:val="fr-FR"/>
        </w:rPr>
      </w:pPr>
      <w:r w:rsidRPr="000B6336">
        <w:rPr>
          <w:rFonts w:ascii="Garamond" w:eastAsia="SimSun" w:hAnsi="Garamond" w:cstheme="majorBidi"/>
          <w:bCs/>
          <w:iCs/>
          <w:sz w:val="20"/>
          <w:szCs w:val="20"/>
          <w:lang w:val="fr-FR"/>
        </w:rPr>
        <w:t xml:space="preserve"> Nos résultats sont cohérents avec les études échographiques antérieures des épaules hémiplégiques ; c'est-à-dire que les principales anomalies des épaules hémiplégiques étaient l'épanchement du tendon long biceps et une pathologie du tendon du supra-épineux </w:t>
      </w:r>
      <w:r w:rsidRPr="000B6336">
        <w:rPr>
          <w:rFonts w:ascii="Garamond" w:eastAsia="SimSun" w:hAnsi="Garamond" w:cstheme="majorBidi"/>
          <w:bCs/>
          <w:iCs/>
          <w:sz w:val="20"/>
          <w:szCs w:val="20"/>
          <w:lang w:val="fr-FR"/>
        </w:rPr>
        <w:fldChar w:fldCharType="begin"/>
      </w:r>
      <w:r w:rsidR="001C56EB" w:rsidRPr="000B6336">
        <w:rPr>
          <w:rFonts w:ascii="Garamond" w:eastAsia="SimSun" w:hAnsi="Garamond" w:cstheme="majorBidi"/>
          <w:bCs/>
          <w:iCs/>
          <w:sz w:val="20"/>
          <w:szCs w:val="20"/>
          <w:lang w:val="fr-FR"/>
        </w:rPr>
        <w:instrText xml:space="preserve"> ADDIN ZOTERO_ITEM CSL_CITATION {"citationID":"LA0lENP0","properties":{"formattedCitation":"(7,9,26)","plainCitation":"(7,9,26)","noteIndex":0},"citationItems":[{"id":3160,"uris":["http://zotero.org/users/5853386/items/L8T8EF7A"],"itemData":{"id":3160,"type":"article-journal","abstract":"Aras MD, Gokkaya NKO, Comert D, Kaya A, Cakci A: Shoulder pain in hemiplegia: Results from a national rehabilitation hospital in Turkey. Am J Phys Med Rehabil 2004;83:713–719.\n        Objective: \n        Shoulder pain is a common complication after stroke that can limit the patients’ ability to reach their maximum functional potential and impede rehabilitation. The aim of our study was to examine the occurrence of hemiplegic shoulder pain in a group of Turkish patients and clarify contributing factors such as glenohumeral subluxation, reflex sympathetic dystrophy, tonus changes, motor functional level, limitation in shoulder range of motion, thalamic pain, neglect, and time since onset of hemiplegia. The effect of shoulder pain on the duration of rehabilitation stay was also identified.\n        Design: \n        A total of 85 consecutive patients with hemiplegia admitted to a national rehabilitation center were evaluated for the presence of shoulder pain. A brief history of pain was taken for each patient, and each patient was evaluated by radiographic and ultrasonographic examination. The subjects with shoulder pain were compared with those without pain in regard to certain of the above variables.\n        Results: \n        Of the 85 patients with stroke, 54 patients (54/85, 63.5%) were found to have shoulder pain. Shoulder pain was significantly more frequent in subjects with reflex sympathetic dystrophy, lower motor functional level of shoulder and hand (P &lt; 0001), subluxation, and limitation of external rotation and flexion of shoulder (P &lt; 0,05). Age was also a significant factor in the development of shoulder pain. We were unable to demonstrate a significant relationship between shoulder pain and sex, time since onset of disease, hemiplegic side, pathogenesis, spasticity, neglect, and thalamic pain. There was no prolongation of rehabilitation stay in patients with shoulder pain.\n        Conclusion: \n        These results indicate that shoulder pain is a frequent complication after stroke and that it may develop from a variety of factors. To prevent and alleviate shoulder pain, efforts should be directed toward proper positioning of the shoulder, range of motion activities, and the avoidance of immobilization.","container-title":"American Journal of Physical Medicine &amp; Rehabilitation","DOI":"10.1097/01.PHM.0000138739.18844.88","ISSN":"0894-9115","issue":"9","language":"en-US","page":"713–719","source":"journals.lww.com","title":"Shoulder Pain in Hemiplegia: Results from a National Rehabilitation Hospital in Turkey","title-short":"Shoulder Pain in Hemiplegia","volume":"83","author":[{"family":"Aras","given":"Meltem Dalyan"},{"family":"Gokkaya","given":"Nilufer Kutay Ordu"},{"family":"Comert","given":"Didem"},{"family":"Kaya","given":"Ayse"},{"family":"Cakci","given":"Aytul"}],"issued":{"date-parts":[["2004",9]]}}},{"id":2625,"uris":["http://zotero.org/users/5853386/items/M7NJURE8"],"itemData":{"id":2625,"type":"article-journal","abstract":"Objective: To identify baseline risk factors associated with hemiplegic shoulder pain during the first 6 months after a stroke and to investigate changes in these risk factors over time. Design: Longitudinal observational study. Patients: A total of 94 patients with first-ever unilateral stroke lesion within 1 month after stroke.\nMethods: Clinical, radiological and sonographic evaluations were performed at baseline. Hemiplegic shoulder pain was assessed at 1, 3 and 6 months post-stroke. Associations between baseline factors and hemiplegic shoulder pain during the first 6 months and hemiplegic shoulder pain at 1, 3 and 6 months poststroke were analysed.\nResults: Poor arm motor function, indicated by a poor National Institutes of Health Stroke Scale item 5 score (odds ratio (OR)</w:instrText>
      </w:r>
      <w:r w:rsidR="001C56EB" w:rsidRPr="000B6336">
        <w:rPr>
          <w:rFonts w:ascii="Times New Roman" w:eastAsia="SimSun" w:hAnsi="Times New Roman" w:cs="Times New Roman"/>
          <w:bCs/>
          <w:iCs/>
          <w:sz w:val="20"/>
          <w:szCs w:val="20"/>
          <w:lang w:val="fr-FR"/>
        </w:rPr>
        <w:instrText> </w:instrText>
      </w:r>
      <w:r w:rsidR="001C56EB" w:rsidRPr="000B6336">
        <w:rPr>
          <w:rFonts w:ascii="Garamond" w:eastAsia="SimSun" w:hAnsi="Garamond" w:cstheme="majorBidi"/>
          <w:bCs/>
          <w:iCs/>
          <w:sz w:val="20"/>
          <w:szCs w:val="20"/>
          <w:lang w:val="fr-FR"/>
        </w:rPr>
        <w:instrText>=</w:instrText>
      </w:r>
      <w:r w:rsidR="001C56EB" w:rsidRPr="000B6336">
        <w:rPr>
          <w:rFonts w:ascii="Times New Roman" w:eastAsia="SimSun" w:hAnsi="Times New Roman" w:cs="Times New Roman"/>
          <w:bCs/>
          <w:iCs/>
          <w:sz w:val="20"/>
          <w:szCs w:val="20"/>
          <w:lang w:val="fr-FR"/>
        </w:rPr>
        <w:instrText> </w:instrText>
      </w:r>
      <w:r w:rsidR="001C56EB" w:rsidRPr="000B6336">
        <w:rPr>
          <w:rFonts w:ascii="Garamond" w:eastAsia="SimSun" w:hAnsi="Garamond" w:cstheme="majorBidi"/>
          <w:bCs/>
          <w:iCs/>
          <w:sz w:val="20"/>
          <w:szCs w:val="20"/>
          <w:lang w:val="fr-FR"/>
        </w:rPr>
        <w:instrText>3.0; 95% confidence interval (CI)</w:instrText>
      </w:r>
      <w:r w:rsidR="001C56EB" w:rsidRPr="000B6336">
        <w:rPr>
          <w:rFonts w:ascii="Times New Roman" w:eastAsia="SimSun" w:hAnsi="Times New Roman" w:cs="Times New Roman"/>
          <w:bCs/>
          <w:iCs/>
          <w:sz w:val="20"/>
          <w:szCs w:val="20"/>
          <w:lang w:val="fr-FR"/>
        </w:rPr>
        <w:instrText> </w:instrText>
      </w:r>
      <w:r w:rsidR="001C56EB" w:rsidRPr="000B6336">
        <w:rPr>
          <w:rFonts w:ascii="Garamond" w:eastAsia="SimSun" w:hAnsi="Garamond" w:cstheme="majorBidi"/>
          <w:bCs/>
          <w:iCs/>
          <w:sz w:val="20"/>
          <w:szCs w:val="20"/>
          <w:lang w:val="fr-FR"/>
        </w:rPr>
        <w:instrText>=</w:instrText>
      </w:r>
      <w:r w:rsidR="001C56EB" w:rsidRPr="000B6336">
        <w:rPr>
          <w:rFonts w:ascii="Times New Roman" w:eastAsia="SimSun" w:hAnsi="Times New Roman" w:cs="Times New Roman"/>
          <w:bCs/>
          <w:iCs/>
          <w:sz w:val="20"/>
          <w:szCs w:val="20"/>
          <w:lang w:val="fr-FR"/>
        </w:rPr>
        <w:instrText> </w:instrText>
      </w:r>
      <w:r w:rsidR="001C56EB" w:rsidRPr="000B6336">
        <w:rPr>
          <w:rFonts w:ascii="Garamond" w:eastAsia="SimSun" w:hAnsi="Garamond" w:cstheme="majorBidi"/>
          <w:bCs/>
          <w:iCs/>
          <w:sz w:val="20"/>
          <w:szCs w:val="20"/>
          <w:lang w:val="fr-FR"/>
        </w:rPr>
        <w:instrText>1.1</w:instrText>
      </w:r>
      <w:r w:rsidR="001C56EB" w:rsidRPr="000B6336">
        <w:rPr>
          <w:rFonts w:ascii="Garamond" w:eastAsia="SimSun" w:hAnsi="Garamond" w:cs="Garamond"/>
          <w:bCs/>
          <w:iCs/>
          <w:sz w:val="20"/>
          <w:szCs w:val="20"/>
          <w:lang w:val="fr-FR"/>
        </w:rPr>
        <w:instrText>–</w:instrText>
      </w:r>
      <w:r w:rsidR="001C56EB" w:rsidRPr="000B6336">
        <w:rPr>
          <w:rFonts w:ascii="Garamond" w:eastAsia="SimSun" w:hAnsi="Garamond" w:cstheme="majorBidi"/>
          <w:bCs/>
          <w:iCs/>
          <w:sz w:val="20"/>
          <w:szCs w:val="20"/>
          <w:lang w:val="fr-FR"/>
        </w:rPr>
        <w:instrText>7.7) and the presence of supraspinatus tendon pathology (OR</w:instrText>
      </w:r>
      <w:r w:rsidR="001C56EB" w:rsidRPr="000B6336">
        <w:rPr>
          <w:rFonts w:ascii="Times New Roman" w:eastAsia="SimSun" w:hAnsi="Times New Roman" w:cs="Times New Roman"/>
          <w:bCs/>
          <w:iCs/>
          <w:sz w:val="20"/>
          <w:szCs w:val="20"/>
          <w:lang w:val="fr-FR"/>
        </w:rPr>
        <w:instrText> </w:instrText>
      </w:r>
      <w:r w:rsidR="001C56EB" w:rsidRPr="000B6336">
        <w:rPr>
          <w:rFonts w:ascii="Garamond" w:eastAsia="SimSun" w:hAnsi="Garamond" w:cstheme="majorBidi"/>
          <w:bCs/>
          <w:iCs/>
          <w:sz w:val="20"/>
          <w:szCs w:val="20"/>
          <w:lang w:val="fr-FR"/>
        </w:rPr>
        <w:instrText>=</w:instrText>
      </w:r>
      <w:r w:rsidR="001C56EB" w:rsidRPr="000B6336">
        <w:rPr>
          <w:rFonts w:ascii="Times New Roman" w:eastAsia="SimSun" w:hAnsi="Times New Roman" w:cs="Times New Roman"/>
          <w:bCs/>
          <w:iCs/>
          <w:sz w:val="20"/>
          <w:szCs w:val="20"/>
          <w:lang w:val="fr-FR"/>
        </w:rPr>
        <w:instrText> </w:instrText>
      </w:r>
      <w:r w:rsidR="001C56EB" w:rsidRPr="000B6336">
        <w:rPr>
          <w:rFonts w:ascii="Garamond" w:eastAsia="SimSun" w:hAnsi="Garamond" w:cstheme="majorBidi"/>
          <w:bCs/>
          <w:iCs/>
          <w:sz w:val="20"/>
          <w:szCs w:val="20"/>
          <w:lang w:val="fr-FR"/>
        </w:rPr>
        <w:instrText>4.2; 95% CI</w:instrText>
      </w:r>
      <w:r w:rsidR="001C56EB" w:rsidRPr="000B6336">
        <w:rPr>
          <w:rFonts w:ascii="Times New Roman" w:eastAsia="SimSun" w:hAnsi="Times New Roman" w:cs="Times New Roman"/>
          <w:bCs/>
          <w:iCs/>
          <w:sz w:val="20"/>
          <w:szCs w:val="20"/>
          <w:lang w:val="fr-FR"/>
        </w:rPr>
        <w:instrText> </w:instrText>
      </w:r>
      <w:r w:rsidR="001C56EB" w:rsidRPr="000B6336">
        <w:rPr>
          <w:rFonts w:ascii="Garamond" w:eastAsia="SimSun" w:hAnsi="Garamond" w:cstheme="majorBidi"/>
          <w:bCs/>
          <w:iCs/>
          <w:sz w:val="20"/>
          <w:szCs w:val="20"/>
          <w:lang w:val="fr-FR"/>
        </w:rPr>
        <w:instrText>=</w:instrText>
      </w:r>
      <w:r w:rsidR="001C56EB" w:rsidRPr="000B6336">
        <w:rPr>
          <w:rFonts w:ascii="Times New Roman" w:eastAsia="SimSun" w:hAnsi="Times New Roman" w:cs="Times New Roman"/>
          <w:bCs/>
          <w:iCs/>
          <w:sz w:val="20"/>
          <w:szCs w:val="20"/>
          <w:lang w:val="fr-FR"/>
        </w:rPr>
        <w:instrText> </w:instrText>
      </w:r>
      <w:r w:rsidR="001C56EB" w:rsidRPr="000B6336">
        <w:rPr>
          <w:rFonts w:ascii="Garamond" w:eastAsia="SimSun" w:hAnsi="Garamond" w:cstheme="majorBidi"/>
          <w:bCs/>
          <w:iCs/>
          <w:sz w:val="20"/>
          <w:szCs w:val="20"/>
          <w:lang w:val="fr-FR"/>
        </w:rPr>
        <w:instrText>1.4</w:instrText>
      </w:r>
      <w:r w:rsidR="001C56EB" w:rsidRPr="000B6336">
        <w:rPr>
          <w:rFonts w:ascii="Garamond" w:eastAsia="SimSun" w:hAnsi="Garamond" w:cs="Garamond"/>
          <w:bCs/>
          <w:iCs/>
          <w:sz w:val="20"/>
          <w:szCs w:val="20"/>
          <w:lang w:val="fr-FR"/>
        </w:rPr>
        <w:instrText>–</w:instrText>
      </w:r>
      <w:r w:rsidR="001C56EB" w:rsidRPr="000B6336">
        <w:rPr>
          <w:rFonts w:ascii="Garamond" w:eastAsia="SimSun" w:hAnsi="Garamond" w:cstheme="majorBidi"/>
          <w:bCs/>
          <w:iCs/>
          <w:sz w:val="20"/>
          <w:szCs w:val="20"/>
          <w:lang w:val="fr-FR"/>
        </w:rPr>
        <w:instrText xml:space="preserve">12.9), were associated with hemiplegic shoulder pain. While patients with adhesive capsulitis, glenohumeral subluxation, or long head of biceps tendon effusion showed a higher prevalence of hemiplegic shoulder pain at 1 month after stroke, those with supraspinatus tendon pathology showed a higher prevalence at 3 and 6 months.\nConclusion: Patients at high risk of hemiplegic shoulder pain with severe arm paralysis and supraspinatus tendon pathology require more careful attention during the rehabilitation period.","container-title":"Journal of Rehabilitation Medicine","DOI":"10.2340/16501977-1238","ISSN":"1650-1977","issue":"1","journalAbbreviation":"J Rehabil Med","language":"en","page":"81-87","source":"DOI.org (Crossref)","title":"Clinical and sonographic risk factors for hemiplegic shoulder pain: A longitudinal observational study","title-short":"Clinical and sonographic risk factors for hemiplegic shoulder pain","volume":"46","author":[{"family":"Kim","given":"Y"},{"family":"Jung","given":"S"},{"family":"Yang","given":"E"},{"family":"Paik","given":"N"}],"issued":{"date-parts":[["2014"]]}}},{"id":1937,"uris":["http://zotero.org/users/5853386/items/BF9QSNI3"],"itemData":{"id":1937,"type":"article-journal","abstract":"Objectives\nTo evaluate the sonographic findings of soft tissues more comprehensively, to investigate the relationship between sonographic pathologies and clinical features, and to determine the predicted factors that may interfere with the most common sonographic findings in patients with hemplegic shoulder pain (HSP) .\nMethods\nSixty-four consecutive stroke patients with HSP admitted to inpatient clinic were included in this cross-sectional study. Demographic, clinical, and sonographic findings were recorded. Patients were assigned to poor or good motor function groups according to the Brunnstrom motor recovery (BMR) stages.\nResults\nThere were abnormal sonographic findings in 63 patients (98.4%). A significant reverse correlation was found between the sonographic grading and functional independence measure (p=0.005) and a positive correlation with energy level (p=0.044). The main risk factors were age for acromioclavicular joint degeneration, BMR stage for glenohumeral joint subluxation, subacromial-subdeltoid bursitis for partial-thickness rotator cuff tear, and Pittsburgh Sleep Quality Index for long head of the biceps tenosynovitis.\nConclusion\nAge, motor recovery, subacromial-subdeltoid bursitis, and sleep quality were the strongest predictors of different sonographic findings in HSP patients. Functional capacity and energy level are negatively affected by an increased number of abnormal sonographic findings. Therefore, sonographic evaluation of shoulder soft tissue lesions eventually might provide a more constructive rehabilitation approach to achieve optimal outcomes, particularly in elderly patients with poor motor function and sleep quality.","container-title":"Journal of Stroke and Cerebrovascular Diseases","DOI":"10.1016/j.jstrokecerebrovasdis.2020.105170","ISSN":"1052-3057","issue":"11","journalAbbreviation":"Journal of Stroke and Cerebrovascular Diseases","language":"en","page":"105170","source":"ScienceDirect","title":"Sonographic Predictors in Patients with Hemiplegic Shoulder Pain: A Cross-Sectional Study","title-short":"Sonographic Predictors in Patients with Hemiplegic Shoulder Pain","volume":"29","author":[{"family":"Korkmaz","given":"Nurdan"},{"family":"Yaşar","given":"Evren"},{"family":"Demir","given":"Yasin"},{"family":"Tezen","given":"Özge"},{"family":"Gurcay","given":"Eda"}],"issued":{"date-parts":[["2020",11,1]]}}}],"schema":"https://github.com/citation-style-language/schema/raw/master/csl-citation.json"} </w:instrText>
      </w:r>
      <w:r w:rsidRPr="000B6336">
        <w:rPr>
          <w:rFonts w:ascii="Garamond" w:eastAsia="SimSun" w:hAnsi="Garamond" w:cstheme="majorBidi"/>
          <w:bCs/>
          <w:iCs/>
          <w:sz w:val="20"/>
          <w:szCs w:val="20"/>
          <w:lang w:val="fr-FR"/>
        </w:rPr>
        <w:fldChar w:fldCharType="separate"/>
      </w:r>
      <w:r w:rsidR="00C9208A" w:rsidRPr="000B6336">
        <w:rPr>
          <w:rFonts w:ascii="Garamond" w:hAnsi="Garamond" w:cs="Times New Roman"/>
          <w:sz w:val="20"/>
          <w:lang w:val="fr-FR"/>
        </w:rPr>
        <w:t>[</w:t>
      </w:r>
      <w:r w:rsidR="001C56EB" w:rsidRPr="000B6336">
        <w:rPr>
          <w:rFonts w:ascii="Garamond" w:hAnsi="Garamond" w:cs="Times New Roman"/>
          <w:sz w:val="20"/>
          <w:lang w:val="fr-FR"/>
        </w:rPr>
        <w:t>7,9,26</w:t>
      </w:r>
      <w:r w:rsidR="00C9208A" w:rsidRPr="000B6336">
        <w:rPr>
          <w:rFonts w:ascii="Garamond" w:hAnsi="Garamond" w:cs="Times New Roman"/>
          <w:sz w:val="20"/>
          <w:lang w:val="fr-FR"/>
        </w:rPr>
        <w:t>].</w:t>
      </w:r>
      <w:r w:rsidRPr="000B6336">
        <w:rPr>
          <w:rFonts w:ascii="Garamond" w:eastAsia="SimSun" w:hAnsi="Garamond" w:cstheme="majorBidi"/>
          <w:bCs/>
          <w:iCs/>
          <w:sz w:val="20"/>
          <w:szCs w:val="20"/>
          <w:lang w:val="fr-FR"/>
        </w:rPr>
        <w:fldChar w:fldCharType="end"/>
      </w:r>
      <w:r w:rsidR="00C9208A" w:rsidRPr="000B6336">
        <w:rPr>
          <w:rFonts w:ascii="Garamond" w:eastAsia="SimSun" w:hAnsi="Garamond" w:cstheme="majorBidi"/>
          <w:bCs/>
          <w:iCs/>
          <w:sz w:val="20"/>
          <w:szCs w:val="20"/>
          <w:lang w:val="fr-FR"/>
        </w:rPr>
        <w:t xml:space="preserve"> </w:t>
      </w:r>
      <w:r w:rsidRPr="000B6336">
        <w:rPr>
          <w:rFonts w:ascii="Garamond" w:eastAsia="SimSun" w:hAnsi="Garamond" w:cstheme="majorBidi"/>
          <w:bCs/>
          <w:iCs/>
          <w:sz w:val="20"/>
          <w:szCs w:val="20"/>
          <w:lang w:val="fr-FR"/>
        </w:rPr>
        <w:t xml:space="preserve">     </w:t>
      </w:r>
    </w:p>
    <w:p w14:paraId="121EB623" w14:textId="77777777" w:rsidR="001C73F7" w:rsidRPr="000B6336" w:rsidRDefault="001C73F7" w:rsidP="00463125">
      <w:pPr>
        <w:jc w:val="both"/>
        <w:rPr>
          <w:rFonts w:ascii="Garamond" w:eastAsia="SimSun" w:hAnsi="Garamond" w:cstheme="majorBidi"/>
          <w:bCs/>
          <w:iCs/>
          <w:sz w:val="20"/>
          <w:szCs w:val="20"/>
          <w:lang w:val="fr-FR"/>
        </w:rPr>
      </w:pPr>
      <w:r w:rsidRPr="000B6336">
        <w:rPr>
          <w:rFonts w:ascii="Garamond" w:eastAsia="SimSun" w:hAnsi="Garamond" w:cstheme="majorBidi"/>
          <w:bCs/>
          <w:iCs/>
          <w:sz w:val="20"/>
          <w:szCs w:val="20"/>
          <w:lang w:val="fr-FR"/>
        </w:rPr>
        <w:t>Ces résultats indiquent que les lésions des tissus mous de l’épaule sont augmentées chez les patients hémiplégiques, mais la douleur n'est pas uniquement causée par ces lésions.</w:t>
      </w:r>
    </w:p>
    <w:p w14:paraId="3DB2D078" w14:textId="6AB6210D" w:rsidR="002C3084" w:rsidRPr="00AF2871" w:rsidRDefault="001C73F7" w:rsidP="00AF2871">
      <w:pPr>
        <w:jc w:val="both"/>
        <w:rPr>
          <w:rFonts w:ascii="Garamond" w:eastAsia="SimSun" w:hAnsi="Garamond" w:cstheme="majorBidi"/>
          <w:bCs/>
          <w:iCs/>
          <w:sz w:val="20"/>
          <w:szCs w:val="20"/>
          <w:lang w:val="fr-FR"/>
        </w:rPr>
      </w:pPr>
      <w:r w:rsidRPr="000B6336">
        <w:rPr>
          <w:rFonts w:ascii="Garamond" w:eastAsia="SimSun" w:hAnsi="Garamond" w:cstheme="majorBidi"/>
          <w:bCs/>
          <w:iCs/>
          <w:sz w:val="20"/>
          <w:szCs w:val="20"/>
          <w:lang w:val="fr-FR"/>
        </w:rPr>
        <w:t xml:space="preserve">On pense que plusieurs facteurs contribuent aux lésions de la coiffe des rotateurs, y compris les variabilités anatomiques, le vieillissement, les tractions et les traumatismes </w:t>
      </w:r>
      <w:r w:rsidR="00AF2871">
        <w:rPr>
          <w:rFonts w:ascii="Garamond" w:eastAsia="SimSun" w:hAnsi="Garamond" w:cstheme="majorBidi"/>
          <w:bCs/>
          <w:iCs/>
          <w:sz w:val="20"/>
          <w:szCs w:val="20"/>
          <w:lang w:val="fr-FR"/>
        </w:rPr>
        <w:t xml:space="preserve">du membre supérieur </w:t>
      </w:r>
      <w:proofErr w:type="spellStart"/>
      <w:r w:rsidR="00AF2871">
        <w:rPr>
          <w:rFonts w:ascii="Garamond" w:eastAsia="SimSun" w:hAnsi="Garamond" w:cstheme="majorBidi"/>
          <w:bCs/>
          <w:iCs/>
          <w:sz w:val="20"/>
          <w:szCs w:val="20"/>
          <w:lang w:val="fr-FR"/>
        </w:rPr>
        <w:t>parétique</w:t>
      </w:r>
      <w:proofErr w:type="spellEnd"/>
      <w:r w:rsidR="00AF2871">
        <w:rPr>
          <w:rFonts w:ascii="Garamond" w:eastAsia="SimSun" w:hAnsi="Garamond" w:cstheme="majorBidi"/>
          <w:bCs/>
          <w:iCs/>
          <w:sz w:val="20"/>
          <w:szCs w:val="20"/>
          <w:lang w:val="fr-FR"/>
        </w:rPr>
        <w:t xml:space="preserve">. </w:t>
      </w:r>
    </w:p>
    <w:p w14:paraId="2C255500" w14:textId="2DC0136B" w:rsidR="00376C9E" w:rsidRPr="00AF2871" w:rsidRDefault="00820252" w:rsidP="00376C9E">
      <w:pPr>
        <w:pStyle w:val="Els-1storder-head"/>
        <w:rPr>
          <w:rFonts w:ascii="Garamond" w:hAnsi="Garamond"/>
          <w:sz w:val="24"/>
          <w:szCs w:val="24"/>
          <w:lang w:val="fr-FR"/>
        </w:rPr>
      </w:pPr>
      <w:r w:rsidRPr="00AF2871">
        <w:rPr>
          <w:rFonts w:ascii="Garamond" w:hAnsi="Garamond"/>
          <w:color w:val="0070C0"/>
          <w:sz w:val="24"/>
          <w:szCs w:val="24"/>
          <w:lang w:val="fr-FR"/>
        </w:rPr>
        <w:t>Conclusion</w:t>
      </w:r>
    </w:p>
    <w:p w14:paraId="6134C5E8" w14:textId="0288CF92" w:rsidR="00A6489B" w:rsidRPr="000B6336" w:rsidRDefault="00DA514E" w:rsidP="00AF2871">
      <w:pPr>
        <w:jc w:val="both"/>
        <w:rPr>
          <w:rFonts w:ascii="Garamond" w:eastAsia="SimSun" w:hAnsi="Garamond" w:cstheme="majorBidi"/>
          <w:bCs/>
          <w:iCs/>
          <w:sz w:val="20"/>
          <w:szCs w:val="20"/>
          <w:lang w:val="fr-FR"/>
        </w:rPr>
      </w:pPr>
      <w:r w:rsidRPr="000B6336">
        <w:rPr>
          <w:rFonts w:ascii="Garamond" w:eastAsia="SimSun" w:hAnsi="Garamond" w:cstheme="majorBidi"/>
          <w:bCs/>
          <w:iCs/>
          <w:sz w:val="20"/>
          <w:szCs w:val="20"/>
          <w:lang w:val="fr-FR"/>
        </w:rPr>
        <w:t xml:space="preserve">Les patients à haut risque d'épaule douloureuse post AVC avec </w:t>
      </w:r>
      <w:r w:rsidR="001C21A0" w:rsidRPr="000B6336">
        <w:rPr>
          <w:rFonts w:ascii="Garamond" w:eastAsia="SimSun" w:hAnsi="Garamond" w:cstheme="majorBidi"/>
          <w:bCs/>
          <w:iCs/>
          <w:sz w:val="20"/>
          <w:szCs w:val="20"/>
          <w:lang w:val="fr-FR"/>
        </w:rPr>
        <w:t xml:space="preserve">une tendinopathie du </w:t>
      </w:r>
      <w:r w:rsidRPr="000B6336">
        <w:rPr>
          <w:rFonts w:ascii="Garamond" w:eastAsia="SimSun" w:hAnsi="Garamond" w:cstheme="majorBidi"/>
          <w:bCs/>
          <w:iCs/>
          <w:sz w:val="20"/>
          <w:szCs w:val="20"/>
          <w:lang w:val="fr-FR"/>
        </w:rPr>
        <w:t>supra-épineux et/ou un épanchement du tendon long biceps, nécessitent une attention particulière pendant la période de rééducation. Par conséquent, l'évaluation échographique de l'épaule peut fournir une application de rééducation plus constructive et individualisée pour obtenir des résultats optimaux, en particulie</w:t>
      </w:r>
      <w:r w:rsidR="007D798C" w:rsidRPr="000B6336">
        <w:rPr>
          <w:rFonts w:ascii="Garamond" w:eastAsia="SimSun" w:hAnsi="Garamond" w:cstheme="majorBidi"/>
          <w:bCs/>
          <w:iCs/>
          <w:sz w:val="20"/>
          <w:szCs w:val="20"/>
          <w:lang w:val="fr-FR"/>
        </w:rPr>
        <w:t>r chez les patients âgés</w:t>
      </w:r>
      <w:r w:rsidR="00AF2871">
        <w:rPr>
          <w:rFonts w:ascii="Garamond" w:eastAsia="SimSun" w:hAnsi="Garamond" w:cstheme="majorBidi"/>
          <w:bCs/>
          <w:iCs/>
          <w:sz w:val="20"/>
          <w:szCs w:val="20"/>
          <w:lang w:val="fr-FR"/>
        </w:rPr>
        <w:t>.</w:t>
      </w:r>
    </w:p>
    <w:p w14:paraId="1942F258" w14:textId="113B8935" w:rsidR="0030288D" w:rsidRPr="00AF2871" w:rsidRDefault="00AF2871" w:rsidP="00DC70E6">
      <w:pPr>
        <w:pStyle w:val="Els-1storder-head"/>
        <w:rPr>
          <w:rFonts w:ascii="Garamond" w:hAnsi="Garamond"/>
          <w:color w:val="0070C0"/>
          <w:sz w:val="24"/>
          <w:szCs w:val="24"/>
          <w:lang w:val="fr-FR"/>
        </w:rPr>
      </w:pPr>
      <w:r w:rsidRPr="00AF2871">
        <w:rPr>
          <w:rFonts w:ascii="Garamond" w:hAnsi="Garamond"/>
          <w:bCs/>
          <w:color w:val="0070C0"/>
          <w:sz w:val="24"/>
          <w:szCs w:val="24"/>
          <w:lang w:val="fr-FR"/>
        </w:rPr>
        <w:t xml:space="preserve">Conflits d’intérêts </w:t>
      </w:r>
    </w:p>
    <w:p w14:paraId="1D6915D4" w14:textId="485BB97C" w:rsidR="00DC70E6" w:rsidRPr="00AF2871" w:rsidRDefault="001C73F7" w:rsidP="00AF2871">
      <w:pPr>
        <w:jc w:val="both"/>
        <w:rPr>
          <w:rFonts w:ascii="Garamond" w:eastAsia="SimSun" w:hAnsi="Garamond" w:cstheme="majorBidi"/>
          <w:bCs/>
          <w:iCs/>
          <w:sz w:val="20"/>
          <w:szCs w:val="20"/>
          <w:lang w:val="fr-FR"/>
        </w:rPr>
      </w:pPr>
      <w:r w:rsidRPr="000B6336">
        <w:rPr>
          <w:rFonts w:ascii="Garamond" w:eastAsia="SimSun" w:hAnsi="Garamond" w:cstheme="majorBidi"/>
          <w:bCs/>
          <w:iCs/>
          <w:sz w:val="20"/>
          <w:szCs w:val="20"/>
          <w:lang w:val="fr-FR"/>
        </w:rPr>
        <w:t xml:space="preserve">  Les auteurs ne décl</w:t>
      </w:r>
      <w:r w:rsidR="00AF2871">
        <w:rPr>
          <w:rFonts w:ascii="Garamond" w:eastAsia="SimSun" w:hAnsi="Garamond" w:cstheme="majorBidi"/>
          <w:bCs/>
          <w:iCs/>
          <w:sz w:val="20"/>
          <w:szCs w:val="20"/>
          <w:lang w:val="fr-FR"/>
        </w:rPr>
        <w:t>arent aucun conflit d’intérêts.</w:t>
      </w:r>
    </w:p>
    <w:p w14:paraId="700007F7" w14:textId="263B8704" w:rsidR="00572D3C" w:rsidRPr="00AF2871" w:rsidRDefault="001C73F7" w:rsidP="005935EC">
      <w:pPr>
        <w:pStyle w:val="Els-1storder-head"/>
        <w:rPr>
          <w:rFonts w:ascii="Garamond" w:hAnsi="Garamond"/>
          <w:color w:val="0070C0"/>
          <w:sz w:val="24"/>
          <w:szCs w:val="24"/>
          <w:lang w:val="fr-FR"/>
        </w:rPr>
      </w:pPr>
      <w:r w:rsidRPr="00AF2871">
        <w:rPr>
          <w:rFonts w:ascii="Garamond" w:hAnsi="Garamond"/>
          <w:color w:val="0070C0"/>
          <w:sz w:val="24"/>
          <w:szCs w:val="24"/>
          <w:lang w:val="fr-FR"/>
        </w:rPr>
        <w:t>Références</w:t>
      </w:r>
    </w:p>
    <w:p w14:paraId="0D6DBB04" w14:textId="77777777" w:rsidR="001C56EB" w:rsidRPr="000B6336" w:rsidRDefault="00243CE8" w:rsidP="00AF2871">
      <w:pPr>
        <w:pStyle w:val="Bibliographie"/>
        <w:tabs>
          <w:tab w:val="clear" w:pos="384"/>
        </w:tabs>
        <w:ind w:left="284" w:right="-216" w:hanging="284"/>
        <w:jc w:val="both"/>
        <w:rPr>
          <w:rFonts w:ascii="Garamond" w:hAnsi="Garamond" w:cstheme="majorBidi"/>
          <w:sz w:val="20"/>
        </w:rPr>
      </w:pPr>
      <w:r w:rsidRPr="000B6336">
        <w:rPr>
          <w:rFonts w:ascii="Garamond" w:eastAsia="SimSun" w:hAnsi="Garamond" w:cstheme="majorBidi"/>
          <w:bCs/>
          <w:iCs/>
          <w:sz w:val="20"/>
          <w:szCs w:val="20"/>
          <w:lang w:val="fr-FR"/>
        </w:rPr>
        <w:fldChar w:fldCharType="begin"/>
      </w:r>
      <w:r w:rsidRPr="000B6336">
        <w:rPr>
          <w:rFonts w:ascii="Garamond" w:eastAsia="SimSun" w:hAnsi="Garamond" w:cstheme="majorBidi"/>
          <w:bCs/>
          <w:iCs/>
          <w:sz w:val="20"/>
          <w:szCs w:val="20"/>
        </w:rPr>
        <w:instrText xml:space="preserve"> ADDIN ZOTERO_BIBL {"uncited":[],"omitted":[],"custom":[]} CSL_BIBLIOGRAPHY </w:instrText>
      </w:r>
      <w:r w:rsidRPr="000B6336">
        <w:rPr>
          <w:rFonts w:ascii="Garamond" w:eastAsia="SimSun" w:hAnsi="Garamond" w:cstheme="majorBidi"/>
          <w:bCs/>
          <w:iCs/>
          <w:sz w:val="20"/>
          <w:szCs w:val="20"/>
          <w:lang w:val="fr-FR"/>
        </w:rPr>
        <w:fldChar w:fldCharType="separate"/>
      </w:r>
      <w:r w:rsidR="001C56EB" w:rsidRPr="000B6336">
        <w:rPr>
          <w:rFonts w:ascii="Garamond" w:hAnsi="Garamond" w:cstheme="majorBidi"/>
          <w:sz w:val="20"/>
        </w:rPr>
        <w:t>1.</w:t>
      </w:r>
      <w:r w:rsidR="001C56EB" w:rsidRPr="000B6336">
        <w:rPr>
          <w:rFonts w:ascii="Garamond" w:hAnsi="Garamond" w:cstheme="majorBidi"/>
          <w:sz w:val="20"/>
        </w:rPr>
        <w:tab/>
        <w:t xml:space="preserve">Anwer S, Alghadir A. Incidence, Prevalence, and Risk Factors of Hemiplegic Shoulder Pain: A Systematic Review. IJERPH. 9 juill 2020;17(14):4962. </w:t>
      </w:r>
    </w:p>
    <w:p w14:paraId="45AC2DC4" w14:textId="77777777" w:rsidR="001C56EB" w:rsidRPr="000B6336" w:rsidRDefault="001C56EB" w:rsidP="00AF2871">
      <w:pPr>
        <w:pStyle w:val="Bibliographie"/>
        <w:tabs>
          <w:tab w:val="clear" w:pos="384"/>
        </w:tabs>
        <w:ind w:left="284" w:hanging="284"/>
        <w:jc w:val="both"/>
        <w:rPr>
          <w:rFonts w:ascii="Garamond" w:hAnsi="Garamond" w:cstheme="majorBidi"/>
          <w:sz w:val="20"/>
        </w:rPr>
      </w:pPr>
      <w:r w:rsidRPr="000B6336">
        <w:rPr>
          <w:rFonts w:ascii="Garamond" w:hAnsi="Garamond" w:cstheme="majorBidi"/>
          <w:sz w:val="20"/>
        </w:rPr>
        <w:t>2.</w:t>
      </w:r>
      <w:r w:rsidRPr="000B6336">
        <w:rPr>
          <w:rFonts w:ascii="Garamond" w:hAnsi="Garamond" w:cstheme="majorBidi"/>
          <w:sz w:val="20"/>
        </w:rPr>
        <w:tab/>
        <w:t xml:space="preserve">Henriette M. Klit, Nanna Brix Finnerup,Troels Staehelin Jensen. </w:t>
      </w:r>
      <w:r w:rsidRPr="000B6336">
        <w:rPr>
          <w:rFonts w:ascii="Garamond" w:hAnsi="Garamond" w:cstheme="majorBidi"/>
          <w:sz w:val="20"/>
          <w:lang w:val="fr-FR"/>
        </w:rPr>
        <w:t xml:space="preserve">Diagnostic, prévalence, caractéristiques, et traitement de la douleur neuropathique post-accident vasculaire cérébral. </w:t>
      </w:r>
      <w:r w:rsidRPr="000B6336">
        <w:rPr>
          <w:rFonts w:ascii="Garamond" w:hAnsi="Garamond" w:cstheme="majorBidi"/>
          <w:sz w:val="20"/>
        </w:rPr>
        <w:t xml:space="preserve">2015;VOL XXIII(NO 3):8. </w:t>
      </w:r>
    </w:p>
    <w:p w14:paraId="7964A392" w14:textId="77777777" w:rsidR="001C56EB" w:rsidRPr="000B6336" w:rsidRDefault="001C56EB" w:rsidP="00AF2871">
      <w:pPr>
        <w:pStyle w:val="Bibliographie"/>
        <w:tabs>
          <w:tab w:val="clear" w:pos="384"/>
        </w:tabs>
        <w:ind w:left="284" w:hanging="284"/>
        <w:jc w:val="both"/>
        <w:rPr>
          <w:rFonts w:ascii="Garamond" w:hAnsi="Garamond" w:cstheme="majorBidi"/>
          <w:sz w:val="20"/>
        </w:rPr>
      </w:pPr>
      <w:r w:rsidRPr="000B6336">
        <w:rPr>
          <w:rFonts w:ascii="Garamond" w:hAnsi="Garamond" w:cstheme="majorBidi"/>
          <w:sz w:val="20"/>
        </w:rPr>
        <w:t>3.</w:t>
      </w:r>
      <w:r w:rsidRPr="000B6336">
        <w:rPr>
          <w:rFonts w:ascii="Garamond" w:hAnsi="Garamond" w:cstheme="majorBidi"/>
          <w:sz w:val="20"/>
        </w:rPr>
        <w:tab/>
        <w:t xml:space="preserve">Holmes RJ, McManus KJ, Koulouglioti C, Hale B. Risk Factors for Poststroke Shoulder Pain: A Systematic Review and Meta-Analysis. Journal of Stroke and Cerebrovascular Diseases. 28 mars 2020;104787. </w:t>
      </w:r>
    </w:p>
    <w:p w14:paraId="24E42368" w14:textId="77777777" w:rsidR="001C56EB" w:rsidRPr="000B6336" w:rsidRDefault="001C56EB" w:rsidP="00AF2871">
      <w:pPr>
        <w:pStyle w:val="Bibliographie"/>
        <w:tabs>
          <w:tab w:val="clear" w:pos="384"/>
        </w:tabs>
        <w:ind w:left="284" w:hanging="284"/>
        <w:jc w:val="both"/>
        <w:rPr>
          <w:rFonts w:ascii="Garamond" w:hAnsi="Garamond" w:cstheme="majorBidi"/>
          <w:sz w:val="20"/>
        </w:rPr>
      </w:pPr>
      <w:r w:rsidRPr="000B6336">
        <w:rPr>
          <w:rFonts w:ascii="Garamond" w:hAnsi="Garamond" w:cstheme="majorBidi"/>
          <w:sz w:val="20"/>
        </w:rPr>
        <w:t>4.</w:t>
      </w:r>
      <w:r w:rsidRPr="000B6336">
        <w:rPr>
          <w:rFonts w:ascii="Garamond" w:hAnsi="Garamond" w:cstheme="majorBidi"/>
          <w:sz w:val="20"/>
        </w:rPr>
        <w:tab/>
        <w:t>Kalichman L, Ratmansky M. Underlying pathology and associated factors of hemiplegic shoulder pain. Am J Phys Med Rehabil. sept 2011;90(9):768</w:t>
      </w:r>
      <w:r w:rsidRPr="000B6336">
        <w:rPr>
          <w:rFonts w:ascii="Times New Roman" w:hAnsi="Times New Roman" w:cs="Times New Roman"/>
          <w:sz w:val="20"/>
        </w:rPr>
        <w:t>‑</w:t>
      </w:r>
      <w:r w:rsidRPr="000B6336">
        <w:rPr>
          <w:rFonts w:ascii="Garamond" w:hAnsi="Garamond" w:cstheme="majorBidi"/>
          <w:sz w:val="20"/>
        </w:rPr>
        <w:t xml:space="preserve">80. </w:t>
      </w:r>
    </w:p>
    <w:p w14:paraId="5F2F20ED" w14:textId="77777777" w:rsidR="001C56EB" w:rsidRPr="000B6336" w:rsidRDefault="001C56EB" w:rsidP="00AF2871">
      <w:pPr>
        <w:pStyle w:val="Bibliographie"/>
        <w:tabs>
          <w:tab w:val="clear" w:pos="384"/>
        </w:tabs>
        <w:ind w:left="284" w:hanging="284"/>
        <w:jc w:val="both"/>
        <w:rPr>
          <w:rFonts w:ascii="Garamond" w:hAnsi="Garamond" w:cstheme="majorBidi"/>
          <w:sz w:val="20"/>
          <w:lang w:val="fr-FR"/>
        </w:rPr>
      </w:pPr>
      <w:r w:rsidRPr="000B6336">
        <w:rPr>
          <w:rFonts w:ascii="Garamond" w:hAnsi="Garamond" w:cstheme="majorBidi"/>
          <w:sz w:val="20"/>
        </w:rPr>
        <w:t>5.</w:t>
      </w:r>
      <w:r w:rsidRPr="000B6336">
        <w:rPr>
          <w:rFonts w:ascii="Garamond" w:hAnsi="Garamond" w:cstheme="majorBidi"/>
          <w:sz w:val="20"/>
        </w:rPr>
        <w:tab/>
        <w:t xml:space="preserve">Vasudevan JM, Browne BJ. Hemiplegic shoulder pain: an approach to diagnosis and management. </w:t>
      </w:r>
      <w:r w:rsidRPr="000B6336">
        <w:rPr>
          <w:rFonts w:ascii="Garamond" w:hAnsi="Garamond" w:cstheme="majorBidi"/>
          <w:sz w:val="20"/>
          <w:lang w:val="fr-FR"/>
        </w:rPr>
        <w:t>Phys Med Rehabil Clin N Am. mai 2014;25(2):411</w:t>
      </w:r>
      <w:r w:rsidRPr="000B6336">
        <w:rPr>
          <w:rFonts w:ascii="Times New Roman" w:hAnsi="Times New Roman" w:cs="Times New Roman"/>
          <w:sz w:val="20"/>
          <w:lang w:val="fr-FR"/>
        </w:rPr>
        <w:t>‑</w:t>
      </w:r>
      <w:r w:rsidRPr="000B6336">
        <w:rPr>
          <w:rFonts w:ascii="Garamond" w:hAnsi="Garamond" w:cstheme="majorBidi"/>
          <w:sz w:val="20"/>
          <w:lang w:val="fr-FR"/>
        </w:rPr>
        <w:t xml:space="preserve">37. </w:t>
      </w:r>
    </w:p>
    <w:p w14:paraId="2E0EFD44" w14:textId="77777777" w:rsidR="001C56EB" w:rsidRPr="000B6336" w:rsidRDefault="001C56EB" w:rsidP="00AF2871">
      <w:pPr>
        <w:pStyle w:val="Bibliographie"/>
        <w:tabs>
          <w:tab w:val="clear" w:pos="384"/>
        </w:tabs>
        <w:ind w:left="284" w:hanging="284"/>
        <w:jc w:val="both"/>
        <w:rPr>
          <w:rFonts w:ascii="Garamond" w:hAnsi="Garamond" w:cstheme="majorBidi"/>
          <w:sz w:val="20"/>
        </w:rPr>
      </w:pPr>
      <w:r w:rsidRPr="000B6336">
        <w:rPr>
          <w:rFonts w:ascii="Garamond" w:hAnsi="Garamond" w:cstheme="majorBidi"/>
          <w:sz w:val="20"/>
          <w:lang w:val="fr-FR"/>
        </w:rPr>
        <w:lastRenderedPageBreak/>
        <w:t>6.</w:t>
      </w:r>
      <w:r w:rsidRPr="000B6336">
        <w:rPr>
          <w:rFonts w:ascii="Garamond" w:hAnsi="Garamond" w:cstheme="majorBidi"/>
          <w:sz w:val="20"/>
          <w:lang w:val="fr-FR"/>
        </w:rPr>
        <w:tab/>
        <w:t>Layadi K, Lahouel F, Rouai F, Talem Z, El-Habil F, Abderrahim A, et al. Les troubles orthopédiques chez les hémiplégiques par accidents vasculaires cérébraux : expérience du service de médecine physique du CHU Oran. Journal de Réadaptation Médicale</w:t>
      </w:r>
      <w:r w:rsidRPr="000B6336">
        <w:rPr>
          <w:rFonts w:ascii="Times New Roman" w:hAnsi="Times New Roman" w:cs="Times New Roman"/>
          <w:sz w:val="20"/>
          <w:lang w:val="fr-FR"/>
        </w:rPr>
        <w:t> </w:t>
      </w:r>
      <w:r w:rsidRPr="000B6336">
        <w:rPr>
          <w:rFonts w:ascii="Garamond" w:hAnsi="Garamond" w:cstheme="majorBidi"/>
          <w:sz w:val="20"/>
          <w:lang w:val="fr-FR"/>
        </w:rPr>
        <w:t>: Pratique et Formation en M</w:t>
      </w:r>
      <w:r w:rsidRPr="000B6336">
        <w:rPr>
          <w:rFonts w:ascii="Garamond" w:hAnsi="Garamond" w:cs="Garamond"/>
          <w:sz w:val="20"/>
          <w:lang w:val="fr-FR"/>
        </w:rPr>
        <w:t>é</w:t>
      </w:r>
      <w:r w:rsidRPr="000B6336">
        <w:rPr>
          <w:rFonts w:ascii="Garamond" w:hAnsi="Garamond" w:cstheme="majorBidi"/>
          <w:sz w:val="20"/>
          <w:lang w:val="fr-FR"/>
        </w:rPr>
        <w:t>decine Physique et de R</w:t>
      </w:r>
      <w:r w:rsidRPr="000B6336">
        <w:rPr>
          <w:rFonts w:ascii="Garamond" w:hAnsi="Garamond" w:cs="Garamond"/>
          <w:sz w:val="20"/>
          <w:lang w:val="fr-FR"/>
        </w:rPr>
        <w:t>é</w:t>
      </w:r>
      <w:r w:rsidRPr="000B6336">
        <w:rPr>
          <w:rFonts w:ascii="Garamond" w:hAnsi="Garamond" w:cstheme="majorBidi"/>
          <w:sz w:val="20"/>
          <w:lang w:val="fr-FR"/>
        </w:rPr>
        <w:t xml:space="preserve">adaptation. </w:t>
      </w:r>
      <w:r w:rsidRPr="000B6336">
        <w:rPr>
          <w:rFonts w:ascii="Garamond" w:hAnsi="Garamond" w:cstheme="majorBidi"/>
          <w:sz w:val="20"/>
        </w:rPr>
        <w:t>1 sept 2009;29(3):99</w:t>
      </w:r>
      <w:r w:rsidRPr="000B6336">
        <w:rPr>
          <w:rFonts w:ascii="Times New Roman" w:hAnsi="Times New Roman" w:cs="Times New Roman"/>
          <w:sz w:val="20"/>
        </w:rPr>
        <w:t>‑</w:t>
      </w:r>
      <w:r w:rsidRPr="000B6336">
        <w:rPr>
          <w:rFonts w:ascii="Garamond" w:hAnsi="Garamond" w:cstheme="majorBidi"/>
          <w:sz w:val="20"/>
        </w:rPr>
        <w:t xml:space="preserve">104. </w:t>
      </w:r>
    </w:p>
    <w:p w14:paraId="1016D307" w14:textId="77777777" w:rsidR="001C56EB" w:rsidRPr="000B6336" w:rsidRDefault="001C56EB" w:rsidP="00AF2871">
      <w:pPr>
        <w:pStyle w:val="Bibliographie"/>
        <w:tabs>
          <w:tab w:val="clear" w:pos="384"/>
        </w:tabs>
        <w:ind w:left="284" w:hanging="284"/>
        <w:jc w:val="both"/>
        <w:rPr>
          <w:rFonts w:ascii="Garamond" w:hAnsi="Garamond" w:cstheme="majorBidi"/>
          <w:sz w:val="20"/>
        </w:rPr>
      </w:pPr>
      <w:r w:rsidRPr="000B6336">
        <w:rPr>
          <w:rFonts w:ascii="Garamond" w:hAnsi="Garamond" w:cstheme="majorBidi"/>
          <w:sz w:val="20"/>
        </w:rPr>
        <w:t>7.</w:t>
      </w:r>
      <w:r w:rsidRPr="000B6336">
        <w:rPr>
          <w:rFonts w:ascii="Garamond" w:hAnsi="Garamond" w:cstheme="majorBidi"/>
          <w:sz w:val="20"/>
        </w:rPr>
        <w:tab/>
        <w:t xml:space="preserve">Korkmaz N, Yaşar E, Demir Y, Tezen Ö, Gurcay E. Sonographic Predictors in Patients with Hemiplegic Shoulder Pain: A Cross-Sectional Study. Journal of Stroke and Cerebrovascular Diseases. 1 nov 2020;29(11):105170. </w:t>
      </w:r>
    </w:p>
    <w:p w14:paraId="56AA654B" w14:textId="77777777" w:rsidR="001C56EB" w:rsidRPr="000B6336" w:rsidRDefault="001C56EB" w:rsidP="00AF2871">
      <w:pPr>
        <w:pStyle w:val="Bibliographie"/>
        <w:tabs>
          <w:tab w:val="clear" w:pos="384"/>
        </w:tabs>
        <w:ind w:left="284" w:hanging="284"/>
        <w:jc w:val="both"/>
        <w:rPr>
          <w:rFonts w:ascii="Garamond" w:hAnsi="Garamond" w:cstheme="majorBidi"/>
          <w:sz w:val="20"/>
        </w:rPr>
      </w:pPr>
      <w:r w:rsidRPr="000B6336">
        <w:rPr>
          <w:rFonts w:ascii="Garamond" w:hAnsi="Garamond" w:cstheme="majorBidi"/>
          <w:sz w:val="20"/>
        </w:rPr>
        <w:t>8.</w:t>
      </w:r>
      <w:r w:rsidRPr="000B6336">
        <w:rPr>
          <w:rFonts w:ascii="Garamond" w:hAnsi="Garamond" w:cstheme="majorBidi"/>
          <w:sz w:val="20"/>
        </w:rPr>
        <w:tab/>
        <w:t>Pong YP, Wang LY, Wang L, Leong CP, Huang YC, Chen YK. Sonography of the shoulder in hemiplegic patients undergoing rehabilitation after a recent stroke. Journal of Clinical Ultrasound. 2009;37(4):199</w:t>
      </w:r>
      <w:r w:rsidRPr="000B6336">
        <w:rPr>
          <w:rFonts w:ascii="Times New Roman" w:hAnsi="Times New Roman" w:cs="Times New Roman"/>
          <w:sz w:val="20"/>
        </w:rPr>
        <w:t>‑</w:t>
      </w:r>
      <w:r w:rsidRPr="000B6336">
        <w:rPr>
          <w:rFonts w:ascii="Garamond" w:hAnsi="Garamond" w:cstheme="majorBidi"/>
          <w:sz w:val="20"/>
        </w:rPr>
        <w:t xml:space="preserve">205. </w:t>
      </w:r>
    </w:p>
    <w:p w14:paraId="61FCDF76" w14:textId="77777777" w:rsidR="001C56EB" w:rsidRPr="000B6336" w:rsidRDefault="001C56EB" w:rsidP="00AF2871">
      <w:pPr>
        <w:pStyle w:val="Bibliographie"/>
        <w:tabs>
          <w:tab w:val="clear" w:pos="384"/>
        </w:tabs>
        <w:ind w:left="284" w:hanging="284"/>
        <w:jc w:val="both"/>
        <w:rPr>
          <w:rFonts w:ascii="Garamond" w:hAnsi="Garamond" w:cstheme="majorBidi"/>
          <w:sz w:val="20"/>
        </w:rPr>
      </w:pPr>
      <w:r w:rsidRPr="000B6336">
        <w:rPr>
          <w:rFonts w:ascii="Garamond" w:hAnsi="Garamond" w:cstheme="majorBidi"/>
          <w:sz w:val="20"/>
        </w:rPr>
        <w:t>9.</w:t>
      </w:r>
      <w:r w:rsidRPr="000B6336">
        <w:rPr>
          <w:rFonts w:ascii="Garamond" w:hAnsi="Garamond" w:cstheme="majorBidi"/>
          <w:sz w:val="20"/>
        </w:rPr>
        <w:tab/>
        <w:t>Kim Y, Jung S, Yang E, Paik N. Clinical and sonographic risk factors for hemiplegic shoulder pain: A longitudinal observational study. J Rehabil Med. 2014;46(1):81</w:t>
      </w:r>
      <w:r w:rsidRPr="000B6336">
        <w:rPr>
          <w:rFonts w:ascii="Times New Roman" w:hAnsi="Times New Roman" w:cs="Times New Roman"/>
          <w:sz w:val="20"/>
        </w:rPr>
        <w:t>‑</w:t>
      </w:r>
      <w:r w:rsidRPr="000B6336">
        <w:rPr>
          <w:rFonts w:ascii="Garamond" w:hAnsi="Garamond" w:cstheme="majorBidi"/>
          <w:sz w:val="20"/>
        </w:rPr>
        <w:t xml:space="preserve">7. </w:t>
      </w:r>
    </w:p>
    <w:p w14:paraId="3D159D51" w14:textId="77777777" w:rsidR="001C56EB" w:rsidRPr="000B6336" w:rsidRDefault="001C56EB" w:rsidP="00AF2871">
      <w:pPr>
        <w:pStyle w:val="Bibliographie"/>
        <w:tabs>
          <w:tab w:val="clear" w:pos="384"/>
        </w:tabs>
        <w:ind w:left="284" w:hanging="284"/>
        <w:jc w:val="both"/>
        <w:rPr>
          <w:rFonts w:ascii="Garamond" w:hAnsi="Garamond" w:cstheme="majorBidi"/>
          <w:sz w:val="20"/>
        </w:rPr>
      </w:pPr>
      <w:r w:rsidRPr="000B6336">
        <w:rPr>
          <w:rFonts w:ascii="Garamond" w:hAnsi="Garamond" w:cstheme="majorBidi"/>
          <w:sz w:val="20"/>
        </w:rPr>
        <w:t>10.</w:t>
      </w:r>
      <w:r w:rsidRPr="000B6336">
        <w:rPr>
          <w:rFonts w:ascii="Garamond" w:hAnsi="Garamond" w:cstheme="majorBidi"/>
          <w:sz w:val="20"/>
        </w:rPr>
        <w:tab/>
        <w:t xml:space="preserve">Ali F, Hamdy M, Abdel-Magied RA, Elian MM. Musculoskeletal ultrasonographic findings of the affected and unaffected shoulders in hemiplegic patients. Egyptian Rheumatology and Rehabilitation. 2016;43(1):14. </w:t>
      </w:r>
    </w:p>
    <w:p w14:paraId="0140F20A" w14:textId="77777777" w:rsidR="001C56EB" w:rsidRPr="000B6336" w:rsidRDefault="001C56EB" w:rsidP="00AF2871">
      <w:pPr>
        <w:pStyle w:val="Bibliographie"/>
        <w:tabs>
          <w:tab w:val="clear" w:pos="384"/>
        </w:tabs>
        <w:ind w:left="284" w:hanging="284"/>
        <w:jc w:val="both"/>
        <w:rPr>
          <w:rFonts w:ascii="Garamond" w:hAnsi="Garamond" w:cstheme="majorBidi"/>
          <w:sz w:val="20"/>
        </w:rPr>
      </w:pPr>
      <w:r w:rsidRPr="000B6336">
        <w:rPr>
          <w:rFonts w:ascii="Garamond" w:hAnsi="Garamond" w:cstheme="majorBidi"/>
          <w:sz w:val="20"/>
        </w:rPr>
        <w:t>11.</w:t>
      </w:r>
      <w:r w:rsidRPr="000B6336">
        <w:rPr>
          <w:rFonts w:ascii="Garamond" w:hAnsi="Garamond" w:cstheme="majorBidi"/>
          <w:sz w:val="20"/>
        </w:rPr>
        <w:tab/>
        <w:t>Lin PH. Sonographic findings of painful hemiplegic shoulder after stroke. Journal of the Chinese Medical Association. juill 2018;81(7):657</w:t>
      </w:r>
      <w:r w:rsidRPr="000B6336">
        <w:rPr>
          <w:rFonts w:ascii="Times New Roman" w:hAnsi="Times New Roman" w:cs="Times New Roman"/>
          <w:sz w:val="20"/>
        </w:rPr>
        <w:t>‑</w:t>
      </w:r>
      <w:r w:rsidRPr="000B6336">
        <w:rPr>
          <w:rFonts w:ascii="Garamond" w:hAnsi="Garamond" w:cstheme="majorBidi"/>
          <w:sz w:val="20"/>
        </w:rPr>
        <w:t xml:space="preserve">61. </w:t>
      </w:r>
    </w:p>
    <w:p w14:paraId="3392134B" w14:textId="77777777" w:rsidR="001C56EB" w:rsidRPr="000B6336" w:rsidRDefault="001C56EB" w:rsidP="00AF2871">
      <w:pPr>
        <w:pStyle w:val="Bibliographie"/>
        <w:tabs>
          <w:tab w:val="clear" w:pos="384"/>
        </w:tabs>
        <w:ind w:left="284" w:hanging="284"/>
        <w:jc w:val="both"/>
        <w:rPr>
          <w:rFonts w:ascii="Garamond" w:hAnsi="Garamond" w:cstheme="majorBidi"/>
          <w:sz w:val="20"/>
        </w:rPr>
      </w:pPr>
      <w:r w:rsidRPr="000B6336">
        <w:rPr>
          <w:rFonts w:ascii="Garamond" w:hAnsi="Garamond" w:cstheme="majorBidi"/>
          <w:sz w:val="20"/>
        </w:rPr>
        <w:t>12.</w:t>
      </w:r>
      <w:r w:rsidRPr="000B6336">
        <w:rPr>
          <w:rFonts w:ascii="Garamond" w:hAnsi="Garamond" w:cstheme="majorBidi"/>
          <w:sz w:val="20"/>
        </w:rPr>
        <w:tab/>
        <w:t>Lindgren I, Jönsson AC, Norrving B, Lindgren A. Shoulder Pain After Stroke: A Prospective Population-Based Study. Stroke. févr 2007;38(2):343</w:t>
      </w:r>
      <w:r w:rsidRPr="000B6336">
        <w:rPr>
          <w:rFonts w:ascii="Times New Roman" w:hAnsi="Times New Roman" w:cs="Times New Roman"/>
          <w:sz w:val="20"/>
        </w:rPr>
        <w:t>‑</w:t>
      </w:r>
      <w:r w:rsidRPr="000B6336">
        <w:rPr>
          <w:rFonts w:ascii="Garamond" w:hAnsi="Garamond" w:cstheme="majorBidi"/>
          <w:sz w:val="20"/>
        </w:rPr>
        <w:t xml:space="preserve">8. </w:t>
      </w:r>
    </w:p>
    <w:p w14:paraId="05FAFDCA" w14:textId="77777777" w:rsidR="001C56EB" w:rsidRPr="000B6336" w:rsidRDefault="001C56EB" w:rsidP="00AF2871">
      <w:pPr>
        <w:pStyle w:val="Bibliographie"/>
        <w:tabs>
          <w:tab w:val="clear" w:pos="384"/>
        </w:tabs>
        <w:ind w:left="284" w:hanging="284"/>
        <w:jc w:val="both"/>
        <w:rPr>
          <w:rFonts w:ascii="Garamond" w:hAnsi="Garamond" w:cstheme="majorBidi"/>
          <w:sz w:val="20"/>
        </w:rPr>
      </w:pPr>
      <w:r w:rsidRPr="000B6336">
        <w:rPr>
          <w:rFonts w:ascii="Garamond" w:hAnsi="Garamond" w:cstheme="majorBidi"/>
          <w:sz w:val="20"/>
        </w:rPr>
        <w:t>13.</w:t>
      </w:r>
      <w:r w:rsidRPr="000B6336">
        <w:rPr>
          <w:rFonts w:ascii="Garamond" w:hAnsi="Garamond" w:cstheme="majorBidi"/>
          <w:sz w:val="20"/>
        </w:rPr>
        <w:tab/>
        <w:t xml:space="preserve">Duncan PW, Zorowitz R, Bates B, Choi JY, Glasberg JJ, Graham GD, et al. Management of Adult Stroke Rehabilitation Care: a clinical practice guideline. Stroke. sept 2005;36(9):e100-143. </w:t>
      </w:r>
    </w:p>
    <w:p w14:paraId="08E6EFB0" w14:textId="77777777" w:rsidR="001C56EB" w:rsidRPr="000B6336" w:rsidRDefault="001C56EB" w:rsidP="00AF2871">
      <w:pPr>
        <w:pStyle w:val="Bibliographie"/>
        <w:tabs>
          <w:tab w:val="clear" w:pos="384"/>
        </w:tabs>
        <w:ind w:left="284" w:hanging="284"/>
        <w:jc w:val="both"/>
        <w:rPr>
          <w:rFonts w:ascii="Garamond" w:hAnsi="Garamond" w:cstheme="majorBidi"/>
          <w:sz w:val="20"/>
        </w:rPr>
      </w:pPr>
      <w:r w:rsidRPr="000B6336">
        <w:rPr>
          <w:rFonts w:ascii="Garamond" w:hAnsi="Garamond" w:cstheme="majorBidi"/>
          <w:sz w:val="20"/>
        </w:rPr>
        <w:t>14.</w:t>
      </w:r>
      <w:r w:rsidRPr="000B6336">
        <w:rPr>
          <w:rFonts w:ascii="Garamond" w:hAnsi="Garamond" w:cstheme="majorBidi"/>
          <w:sz w:val="20"/>
        </w:rPr>
        <w:tab/>
        <w:t xml:space="preserve">Organization WH. International Classification of Functioning, Disability, and Health: Children &amp; Youth Version: ICF-CY. World Health Organization; 2001. </w:t>
      </w:r>
    </w:p>
    <w:p w14:paraId="1E85DEBC" w14:textId="77777777" w:rsidR="001C56EB" w:rsidRPr="000B6336" w:rsidRDefault="001C56EB" w:rsidP="00AF2871">
      <w:pPr>
        <w:pStyle w:val="Bibliographie"/>
        <w:tabs>
          <w:tab w:val="clear" w:pos="384"/>
        </w:tabs>
        <w:ind w:left="284" w:hanging="284"/>
        <w:jc w:val="both"/>
        <w:rPr>
          <w:rFonts w:ascii="Garamond" w:hAnsi="Garamond" w:cstheme="majorBidi"/>
          <w:sz w:val="20"/>
        </w:rPr>
      </w:pPr>
      <w:r w:rsidRPr="000B6336">
        <w:rPr>
          <w:rFonts w:ascii="Garamond" w:hAnsi="Garamond" w:cstheme="majorBidi"/>
          <w:sz w:val="20"/>
        </w:rPr>
        <w:t>15.</w:t>
      </w:r>
      <w:r w:rsidRPr="000B6336">
        <w:rPr>
          <w:rFonts w:ascii="Garamond" w:hAnsi="Garamond" w:cstheme="majorBidi"/>
          <w:sz w:val="20"/>
        </w:rPr>
        <w:tab/>
        <w:t xml:space="preserve">Hilari K, Boreham LD. Visual analogue scales in stroke: what can they tell us about health-related quality of life? BMJ open. 2013;3(9). </w:t>
      </w:r>
    </w:p>
    <w:p w14:paraId="10BE9F70" w14:textId="77777777" w:rsidR="001C56EB" w:rsidRPr="000B6336" w:rsidRDefault="001C56EB" w:rsidP="00AF2871">
      <w:pPr>
        <w:pStyle w:val="Bibliographie"/>
        <w:tabs>
          <w:tab w:val="clear" w:pos="384"/>
        </w:tabs>
        <w:ind w:left="284" w:hanging="284"/>
        <w:jc w:val="both"/>
        <w:rPr>
          <w:rFonts w:ascii="Garamond" w:hAnsi="Garamond" w:cstheme="majorBidi"/>
          <w:sz w:val="20"/>
        </w:rPr>
      </w:pPr>
      <w:r w:rsidRPr="000B6336">
        <w:rPr>
          <w:rFonts w:ascii="Garamond" w:hAnsi="Garamond" w:cstheme="majorBidi"/>
          <w:sz w:val="20"/>
        </w:rPr>
        <w:t>16.</w:t>
      </w:r>
      <w:r w:rsidRPr="000B6336">
        <w:rPr>
          <w:rFonts w:ascii="Garamond" w:hAnsi="Garamond" w:cstheme="majorBidi"/>
          <w:sz w:val="20"/>
        </w:rPr>
        <w:tab/>
        <w:t>Fugl-Meyer AR, Jääskö L, Norlin V. The post-stroke hemiplegic patient. II. Incidence, mortality, and vocational return in Göteborg, Sweden with a review of the literature. Scand J Rehabil Med. 1975;7(2):73</w:t>
      </w:r>
      <w:r w:rsidRPr="000B6336">
        <w:rPr>
          <w:rFonts w:ascii="Times New Roman" w:hAnsi="Times New Roman" w:cs="Times New Roman"/>
          <w:sz w:val="20"/>
        </w:rPr>
        <w:t>‑</w:t>
      </w:r>
      <w:r w:rsidRPr="000B6336">
        <w:rPr>
          <w:rFonts w:ascii="Garamond" w:hAnsi="Garamond" w:cstheme="majorBidi"/>
          <w:sz w:val="20"/>
        </w:rPr>
        <w:t xml:space="preserve">83. </w:t>
      </w:r>
    </w:p>
    <w:p w14:paraId="7BF7524E" w14:textId="77777777" w:rsidR="001C56EB" w:rsidRPr="000B6336" w:rsidRDefault="001C56EB" w:rsidP="00AF2871">
      <w:pPr>
        <w:pStyle w:val="Bibliographie"/>
        <w:tabs>
          <w:tab w:val="clear" w:pos="384"/>
        </w:tabs>
        <w:ind w:left="284" w:hanging="284"/>
        <w:jc w:val="both"/>
        <w:rPr>
          <w:rFonts w:ascii="Garamond" w:hAnsi="Garamond" w:cstheme="majorBidi"/>
          <w:sz w:val="20"/>
        </w:rPr>
      </w:pPr>
      <w:r w:rsidRPr="000B6336">
        <w:rPr>
          <w:rFonts w:ascii="Garamond" w:hAnsi="Garamond" w:cstheme="majorBidi"/>
          <w:sz w:val="20"/>
        </w:rPr>
        <w:t>17.</w:t>
      </w:r>
      <w:r w:rsidRPr="000B6336">
        <w:rPr>
          <w:rFonts w:ascii="Garamond" w:hAnsi="Garamond" w:cstheme="majorBidi"/>
          <w:sz w:val="20"/>
        </w:rPr>
        <w:tab/>
        <w:t>Brunnstrom S. Motor testing procedures in hemiplegia: based on sequential recovery stages. Phys Ther. avr 1966;46(4):357</w:t>
      </w:r>
      <w:r w:rsidRPr="000B6336">
        <w:rPr>
          <w:rFonts w:ascii="Times New Roman" w:hAnsi="Times New Roman" w:cs="Times New Roman"/>
          <w:sz w:val="20"/>
        </w:rPr>
        <w:t>‑</w:t>
      </w:r>
      <w:r w:rsidRPr="000B6336">
        <w:rPr>
          <w:rFonts w:ascii="Garamond" w:hAnsi="Garamond" w:cstheme="majorBidi"/>
          <w:sz w:val="20"/>
        </w:rPr>
        <w:t xml:space="preserve">75. </w:t>
      </w:r>
    </w:p>
    <w:p w14:paraId="5A1D6EE3" w14:textId="77777777" w:rsidR="001C56EB" w:rsidRPr="000B6336" w:rsidRDefault="001C56EB" w:rsidP="00AF2871">
      <w:pPr>
        <w:pStyle w:val="Bibliographie"/>
        <w:tabs>
          <w:tab w:val="clear" w:pos="384"/>
        </w:tabs>
        <w:ind w:left="284" w:hanging="284"/>
        <w:jc w:val="both"/>
        <w:rPr>
          <w:rFonts w:ascii="Garamond" w:hAnsi="Garamond" w:cstheme="majorBidi"/>
          <w:sz w:val="20"/>
        </w:rPr>
      </w:pPr>
      <w:r w:rsidRPr="000B6336">
        <w:rPr>
          <w:rFonts w:ascii="Garamond" w:hAnsi="Garamond" w:cstheme="majorBidi"/>
          <w:sz w:val="20"/>
        </w:rPr>
        <w:t>18.</w:t>
      </w:r>
      <w:r w:rsidRPr="000B6336">
        <w:rPr>
          <w:rFonts w:ascii="Garamond" w:hAnsi="Garamond" w:cstheme="majorBidi"/>
          <w:sz w:val="20"/>
        </w:rPr>
        <w:tab/>
        <w:t>Gregson JM, Leathley M, Moore AP, Sharma AK, Smith TL, Watkins CL. Reliability of the Tone Assessment Scale and the modified Ashworth scale as clinical tools for assessing poststroke spasticity. Archives of physical medicine and rehabilitation. 1999;80(9):1013</w:t>
      </w:r>
      <w:r w:rsidRPr="000B6336">
        <w:rPr>
          <w:rFonts w:ascii="Times New Roman" w:hAnsi="Times New Roman" w:cs="Times New Roman"/>
          <w:sz w:val="20"/>
        </w:rPr>
        <w:t>‑</w:t>
      </w:r>
      <w:r w:rsidRPr="000B6336">
        <w:rPr>
          <w:rFonts w:ascii="Garamond" w:hAnsi="Garamond" w:cstheme="majorBidi"/>
          <w:sz w:val="20"/>
        </w:rPr>
        <w:t xml:space="preserve">6. </w:t>
      </w:r>
    </w:p>
    <w:p w14:paraId="3633D5F4" w14:textId="77777777" w:rsidR="001C56EB" w:rsidRPr="000B6336" w:rsidRDefault="001C56EB" w:rsidP="00AF2871">
      <w:pPr>
        <w:pStyle w:val="Bibliographie"/>
        <w:tabs>
          <w:tab w:val="clear" w:pos="384"/>
        </w:tabs>
        <w:ind w:left="284" w:hanging="284"/>
        <w:jc w:val="both"/>
        <w:rPr>
          <w:rFonts w:ascii="Garamond" w:hAnsi="Garamond" w:cstheme="majorBidi"/>
          <w:sz w:val="20"/>
          <w:lang w:val="fr-FR"/>
        </w:rPr>
      </w:pPr>
      <w:r w:rsidRPr="000B6336">
        <w:rPr>
          <w:rFonts w:ascii="Garamond" w:hAnsi="Garamond" w:cstheme="majorBidi"/>
          <w:sz w:val="20"/>
        </w:rPr>
        <w:t>19.</w:t>
      </w:r>
      <w:r w:rsidRPr="000B6336">
        <w:rPr>
          <w:rFonts w:ascii="Garamond" w:hAnsi="Garamond" w:cstheme="majorBidi"/>
          <w:sz w:val="20"/>
        </w:rPr>
        <w:tab/>
        <w:t xml:space="preserve">Daviet JC, Salle JY, Borie MJ, Munoz M, Rebeyrotte I, Dudognon P. Facteurs cliniques associés à la subluxation de l’épaule chez l’hémiplégique vasculaire Clinical factors associate with shoulder subluxation in stroke patients. </w:t>
      </w:r>
      <w:r w:rsidRPr="000B6336">
        <w:rPr>
          <w:rFonts w:ascii="Garamond" w:hAnsi="Garamond" w:cstheme="majorBidi"/>
          <w:sz w:val="20"/>
          <w:lang w:val="fr-FR"/>
        </w:rPr>
        <w:t xml:space="preserve">Annales de Réadaptation et de Médecine Physique. 2002;5. </w:t>
      </w:r>
    </w:p>
    <w:p w14:paraId="7DA3C329" w14:textId="77777777" w:rsidR="001C56EB" w:rsidRPr="000B6336" w:rsidRDefault="001C56EB" w:rsidP="00AF2871">
      <w:pPr>
        <w:pStyle w:val="Bibliographie"/>
        <w:tabs>
          <w:tab w:val="clear" w:pos="384"/>
        </w:tabs>
        <w:ind w:left="284" w:hanging="284"/>
        <w:jc w:val="both"/>
        <w:rPr>
          <w:rFonts w:ascii="Garamond" w:hAnsi="Garamond" w:cstheme="majorBidi"/>
          <w:sz w:val="20"/>
          <w:lang w:val="fr-FR"/>
        </w:rPr>
      </w:pPr>
      <w:r w:rsidRPr="000B6336">
        <w:rPr>
          <w:rFonts w:ascii="Garamond" w:hAnsi="Garamond" w:cstheme="majorBidi"/>
          <w:sz w:val="20"/>
          <w:lang w:val="fr-FR"/>
        </w:rPr>
        <w:t>20.</w:t>
      </w:r>
      <w:r w:rsidRPr="000B6336">
        <w:rPr>
          <w:rFonts w:ascii="Garamond" w:hAnsi="Garamond" w:cstheme="majorBidi"/>
          <w:sz w:val="20"/>
          <w:lang w:val="fr-FR"/>
        </w:rPr>
        <w:tab/>
        <w:t xml:space="preserve">Lee IS, Shin YB, Moon TY, Jeong YJ, Song JW, Kim DH. </w:t>
      </w:r>
      <w:r w:rsidRPr="000B6336">
        <w:rPr>
          <w:rFonts w:ascii="Garamond" w:hAnsi="Garamond" w:cstheme="majorBidi"/>
          <w:sz w:val="20"/>
        </w:rPr>
        <w:t xml:space="preserve">Sonography of patients with hemiplegic shoulder pain after stroke: correlation with motor recovery stage. </w:t>
      </w:r>
      <w:r w:rsidRPr="000B6336">
        <w:rPr>
          <w:rFonts w:ascii="Garamond" w:hAnsi="Garamond" w:cstheme="majorBidi"/>
          <w:sz w:val="20"/>
          <w:lang w:val="fr-FR"/>
        </w:rPr>
        <w:t>American Journal of Roentgenology. 2009;192(2):W40</w:t>
      </w:r>
      <w:r w:rsidRPr="000B6336">
        <w:rPr>
          <w:rFonts w:ascii="Times New Roman" w:hAnsi="Times New Roman" w:cs="Times New Roman"/>
          <w:sz w:val="20"/>
          <w:lang w:val="fr-FR"/>
        </w:rPr>
        <w:t>‑</w:t>
      </w:r>
      <w:r w:rsidRPr="000B6336">
        <w:rPr>
          <w:rFonts w:ascii="Garamond" w:hAnsi="Garamond" w:cstheme="majorBidi"/>
          <w:sz w:val="20"/>
          <w:lang w:val="fr-FR"/>
        </w:rPr>
        <w:t xml:space="preserve">4. </w:t>
      </w:r>
    </w:p>
    <w:p w14:paraId="0E82EDB7" w14:textId="77777777" w:rsidR="001C56EB" w:rsidRPr="000B6336" w:rsidRDefault="001C56EB" w:rsidP="00AF2871">
      <w:pPr>
        <w:pStyle w:val="Bibliographie"/>
        <w:tabs>
          <w:tab w:val="clear" w:pos="384"/>
        </w:tabs>
        <w:ind w:left="284" w:hanging="284"/>
        <w:jc w:val="both"/>
        <w:rPr>
          <w:rFonts w:ascii="Garamond" w:hAnsi="Garamond" w:cstheme="majorBidi"/>
          <w:sz w:val="20"/>
          <w:lang w:val="fr-FR"/>
        </w:rPr>
      </w:pPr>
      <w:r w:rsidRPr="000B6336">
        <w:rPr>
          <w:rFonts w:ascii="Garamond" w:hAnsi="Garamond" w:cstheme="majorBidi"/>
          <w:sz w:val="20"/>
          <w:lang w:val="fr-FR"/>
        </w:rPr>
        <w:t>21.</w:t>
      </w:r>
      <w:r w:rsidRPr="000B6336">
        <w:rPr>
          <w:rFonts w:ascii="Garamond" w:hAnsi="Garamond" w:cstheme="majorBidi"/>
          <w:sz w:val="20"/>
          <w:lang w:val="fr-FR"/>
        </w:rPr>
        <w:tab/>
        <w:t>Salle J, Daviet J, Guinvarc’h S, Munoz M, Labrousse C, Dudognon P. Traitement du membre supérieur douloureux chez l’hémiplégique. Annales de Réadaptation et de Médecine Physique. 1 janv 1998;41(3):115</w:t>
      </w:r>
      <w:r w:rsidRPr="000B6336">
        <w:rPr>
          <w:rFonts w:ascii="Times New Roman" w:hAnsi="Times New Roman" w:cs="Times New Roman"/>
          <w:sz w:val="20"/>
          <w:lang w:val="fr-FR"/>
        </w:rPr>
        <w:t>‑</w:t>
      </w:r>
      <w:r w:rsidRPr="000B6336">
        <w:rPr>
          <w:rFonts w:ascii="Garamond" w:hAnsi="Garamond" w:cstheme="majorBidi"/>
          <w:sz w:val="20"/>
          <w:lang w:val="fr-FR"/>
        </w:rPr>
        <w:t xml:space="preserve">23. </w:t>
      </w:r>
    </w:p>
    <w:p w14:paraId="4FE635A9" w14:textId="77777777" w:rsidR="001C56EB" w:rsidRPr="000B6336" w:rsidRDefault="001C56EB" w:rsidP="00AF2871">
      <w:pPr>
        <w:pStyle w:val="Bibliographie"/>
        <w:tabs>
          <w:tab w:val="clear" w:pos="384"/>
        </w:tabs>
        <w:ind w:left="284" w:hanging="284"/>
        <w:jc w:val="both"/>
        <w:rPr>
          <w:rFonts w:ascii="Garamond" w:hAnsi="Garamond" w:cstheme="majorBidi"/>
          <w:sz w:val="20"/>
        </w:rPr>
      </w:pPr>
      <w:r w:rsidRPr="000B6336">
        <w:rPr>
          <w:rFonts w:ascii="Garamond" w:hAnsi="Garamond" w:cstheme="majorBidi"/>
          <w:sz w:val="20"/>
          <w:lang w:val="fr-FR"/>
        </w:rPr>
        <w:t>22.</w:t>
      </w:r>
      <w:r w:rsidRPr="000B6336">
        <w:rPr>
          <w:rFonts w:ascii="Garamond" w:hAnsi="Garamond" w:cstheme="majorBidi"/>
          <w:sz w:val="20"/>
          <w:lang w:val="fr-FR"/>
        </w:rPr>
        <w:tab/>
        <w:t xml:space="preserve">O’Connor PJ, Rankine J, Gibbon WW, Richardson A, Winter F, Miller JH. </w:t>
      </w:r>
      <w:r w:rsidRPr="000B6336">
        <w:rPr>
          <w:rFonts w:ascii="Garamond" w:hAnsi="Garamond" w:cstheme="majorBidi"/>
          <w:sz w:val="20"/>
        </w:rPr>
        <w:t>Interobserver variation in sonography of the painful shoulder. J Clin Ultrasound. févr 2005;33(2):53</w:t>
      </w:r>
      <w:r w:rsidRPr="000B6336">
        <w:rPr>
          <w:rFonts w:ascii="Times New Roman" w:hAnsi="Times New Roman" w:cs="Times New Roman"/>
          <w:sz w:val="20"/>
        </w:rPr>
        <w:t>‑</w:t>
      </w:r>
      <w:r w:rsidRPr="000B6336">
        <w:rPr>
          <w:rFonts w:ascii="Garamond" w:hAnsi="Garamond" w:cstheme="majorBidi"/>
          <w:sz w:val="20"/>
        </w:rPr>
        <w:t xml:space="preserve">6. </w:t>
      </w:r>
    </w:p>
    <w:p w14:paraId="4DA5665E" w14:textId="77777777" w:rsidR="001C56EB" w:rsidRPr="000B6336" w:rsidRDefault="001C56EB" w:rsidP="00AF2871">
      <w:pPr>
        <w:pStyle w:val="Bibliographie"/>
        <w:tabs>
          <w:tab w:val="clear" w:pos="384"/>
        </w:tabs>
        <w:ind w:left="284" w:hanging="284"/>
        <w:jc w:val="both"/>
        <w:rPr>
          <w:rFonts w:ascii="Garamond" w:hAnsi="Garamond" w:cstheme="majorBidi"/>
          <w:sz w:val="20"/>
        </w:rPr>
      </w:pPr>
      <w:r w:rsidRPr="000B6336">
        <w:rPr>
          <w:rFonts w:ascii="Garamond" w:hAnsi="Garamond" w:cstheme="majorBidi"/>
          <w:sz w:val="20"/>
        </w:rPr>
        <w:t>23.</w:t>
      </w:r>
      <w:r w:rsidRPr="000B6336">
        <w:rPr>
          <w:rFonts w:ascii="Garamond" w:hAnsi="Garamond" w:cstheme="majorBidi"/>
          <w:sz w:val="20"/>
        </w:rPr>
        <w:tab/>
        <w:t>Turner-Stokes L, Jackson D. Shoulder pain after stroke: a review of the evidence base to inform the development of an integrated care pathway. Clin Rehabil. mai 2002;16(3):276</w:t>
      </w:r>
      <w:r w:rsidRPr="000B6336">
        <w:rPr>
          <w:rFonts w:ascii="Times New Roman" w:hAnsi="Times New Roman" w:cs="Times New Roman"/>
          <w:sz w:val="20"/>
        </w:rPr>
        <w:t>‑</w:t>
      </w:r>
      <w:r w:rsidRPr="000B6336">
        <w:rPr>
          <w:rFonts w:ascii="Garamond" w:hAnsi="Garamond" w:cstheme="majorBidi"/>
          <w:sz w:val="20"/>
        </w:rPr>
        <w:t xml:space="preserve">98. </w:t>
      </w:r>
    </w:p>
    <w:p w14:paraId="5D54F30C" w14:textId="134724BD" w:rsidR="001C56EB" w:rsidRPr="000B6336" w:rsidRDefault="001C56EB" w:rsidP="00AF2871">
      <w:pPr>
        <w:pStyle w:val="Bibliographie"/>
        <w:tabs>
          <w:tab w:val="clear" w:pos="384"/>
        </w:tabs>
        <w:ind w:left="284" w:hanging="284"/>
        <w:jc w:val="both"/>
        <w:rPr>
          <w:rFonts w:ascii="Garamond" w:hAnsi="Garamond" w:cstheme="majorBidi"/>
          <w:sz w:val="20"/>
        </w:rPr>
      </w:pPr>
      <w:r w:rsidRPr="000B6336">
        <w:rPr>
          <w:rFonts w:ascii="Garamond" w:hAnsi="Garamond" w:cstheme="majorBidi"/>
          <w:sz w:val="20"/>
        </w:rPr>
        <w:t>24.</w:t>
      </w:r>
      <w:r w:rsidRPr="000B6336">
        <w:rPr>
          <w:rFonts w:ascii="Garamond" w:hAnsi="Garamond" w:cstheme="majorBidi"/>
          <w:sz w:val="20"/>
        </w:rPr>
        <w:tab/>
        <w:t xml:space="preserve">Ikai T, Tei K, Yoshida K, Miyano S, Yonemoto K. </w:t>
      </w:r>
      <w:r w:rsidR="00DE0344" w:rsidRPr="000B6336">
        <w:rPr>
          <w:rFonts w:ascii="Garamond" w:hAnsi="Garamond" w:cstheme="majorBidi"/>
          <w:sz w:val="20"/>
        </w:rPr>
        <w:t>Evaluation And Treatment Of Shoulder Subluxation In Hemiplegia</w:t>
      </w:r>
      <w:r w:rsidRPr="000B6336">
        <w:rPr>
          <w:rFonts w:ascii="Garamond" w:hAnsi="Garamond" w:cstheme="majorBidi"/>
          <w:sz w:val="20"/>
        </w:rPr>
        <w:t>: Relationship Between Subluxation and Pain1. American Journal of Physical Medicine &amp; Rehabilitation. oct 1998;77(5):421</w:t>
      </w:r>
      <w:r w:rsidRPr="000B6336">
        <w:rPr>
          <w:rFonts w:ascii="Times New Roman" w:hAnsi="Times New Roman" w:cs="Times New Roman"/>
          <w:sz w:val="20"/>
        </w:rPr>
        <w:t>‑</w:t>
      </w:r>
      <w:r w:rsidRPr="000B6336">
        <w:rPr>
          <w:rFonts w:ascii="Garamond" w:hAnsi="Garamond" w:cstheme="majorBidi"/>
          <w:sz w:val="20"/>
        </w:rPr>
        <w:t xml:space="preserve">6. </w:t>
      </w:r>
    </w:p>
    <w:p w14:paraId="1EFCF777" w14:textId="77777777" w:rsidR="001C56EB" w:rsidRPr="000B6336" w:rsidRDefault="001C56EB" w:rsidP="00AF2871">
      <w:pPr>
        <w:pStyle w:val="Bibliographie"/>
        <w:tabs>
          <w:tab w:val="clear" w:pos="384"/>
        </w:tabs>
        <w:ind w:left="284" w:hanging="284"/>
        <w:jc w:val="both"/>
        <w:rPr>
          <w:rFonts w:ascii="Garamond" w:hAnsi="Garamond" w:cstheme="majorBidi"/>
          <w:sz w:val="20"/>
        </w:rPr>
      </w:pPr>
      <w:r w:rsidRPr="000B6336">
        <w:rPr>
          <w:rFonts w:ascii="Garamond" w:hAnsi="Garamond" w:cstheme="majorBidi"/>
          <w:sz w:val="20"/>
        </w:rPr>
        <w:t>25.</w:t>
      </w:r>
      <w:r w:rsidRPr="000B6336">
        <w:rPr>
          <w:rFonts w:ascii="Garamond" w:hAnsi="Garamond" w:cstheme="majorBidi"/>
          <w:sz w:val="20"/>
        </w:rPr>
        <w:tab/>
        <w:t xml:space="preserve">Paci M, Nannetti L, Taiti P, Baccini M, Pasquini J, Rinaldi L. Shoulder subluxation after stroke: </w:t>
      </w:r>
      <w:r w:rsidRPr="000B6336">
        <w:rPr>
          <w:rFonts w:ascii="Garamond" w:hAnsi="Garamond" w:cstheme="majorBidi"/>
          <w:sz w:val="20"/>
        </w:rPr>
        <w:lastRenderedPageBreak/>
        <w:t>relationships with pain and motor recovery. Physiother Res Int. juin 2007;12(2):95</w:t>
      </w:r>
      <w:r w:rsidRPr="000B6336">
        <w:rPr>
          <w:rFonts w:ascii="Times New Roman" w:hAnsi="Times New Roman" w:cs="Times New Roman"/>
          <w:sz w:val="20"/>
        </w:rPr>
        <w:t>‑</w:t>
      </w:r>
      <w:r w:rsidRPr="000B6336">
        <w:rPr>
          <w:rFonts w:ascii="Garamond" w:hAnsi="Garamond" w:cstheme="majorBidi"/>
          <w:sz w:val="20"/>
        </w:rPr>
        <w:t xml:space="preserve">104. </w:t>
      </w:r>
    </w:p>
    <w:p w14:paraId="69AE5D7B" w14:textId="77777777" w:rsidR="001C56EB" w:rsidRPr="000B6336" w:rsidRDefault="001C56EB" w:rsidP="00AF2871">
      <w:pPr>
        <w:pStyle w:val="Bibliographie"/>
        <w:tabs>
          <w:tab w:val="clear" w:pos="384"/>
        </w:tabs>
        <w:ind w:left="284" w:hanging="284"/>
        <w:jc w:val="both"/>
        <w:rPr>
          <w:rFonts w:ascii="Garamond" w:hAnsi="Garamond" w:cstheme="majorBidi"/>
          <w:sz w:val="20"/>
        </w:rPr>
      </w:pPr>
      <w:r w:rsidRPr="000B6336">
        <w:rPr>
          <w:rFonts w:ascii="Garamond" w:hAnsi="Garamond" w:cstheme="majorBidi"/>
          <w:sz w:val="20"/>
        </w:rPr>
        <w:t>26.</w:t>
      </w:r>
      <w:r w:rsidRPr="000B6336">
        <w:rPr>
          <w:rFonts w:ascii="Garamond" w:hAnsi="Garamond" w:cstheme="majorBidi"/>
          <w:sz w:val="20"/>
        </w:rPr>
        <w:tab/>
        <w:t>Aras MD, Gokkaya NKO, Comert D, Kaya A, Cakci A. Shoulder Pain in Hemiplegia: Results from a National Rehabilitation Hospital in Turkey. American Journal of Physical Medicine &amp; Rehabilitation. sept 2004;83(9):713</w:t>
      </w:r>
      <w:r w:rsidRPr="000B6336">
        <w:rPr>
          <w:rFonts w:ascii="Times New Roman" w:hAnsi="Times New Roman" w:cs="Times New Roman"/>
          <w:sz w:val="20"/>
        </w:rPr>
        <w:t>‑</w:t>
      </w:r>
      <w:r w:rsidRPr="000B6336">
        <w:rPr>
          <w:rFonts w:ascii="Garamond" w:hAnsi="Garamond" w:cstheme="majorBidi"/>
          <w:sz w:val="20"/>
        </w:rPr>
        <w:t xml:space="preserve">9. </w:t>
      </w:r>
    </w:p>
    <w:p w14:paraId="61451BF0" w14:textId="77777777" w:rsidR="001C56EB" w:rsidRPr="000B6336" w:rsidRDefault="001C56EB" w:rsidP="00AF2871">
      <w:pPr>
        <w:pStyle w:val="Bibliographie"/>
        <w:tabs>
          <w:tab w:val="clear" w:pos="384"/>
        </w:tabs>
        <w:ind w:left="284" w:hanging="284"/>
        <w:jc w:val="both"/>
        <w:rPr>
          <w:rFonts w:ascii="Garamond" w:hAnsi="Garamond" w:cstheme="majorBidi"/>
          <w:sz w:val="20"/>
          <w:lang w:val="fr-FR"/>
        </w:rPr>
      </w:pPr>
      <w:r w:rsidRPr="000B6336">
        <w:rPr>
          <w:rFonts w:ascii="Garamond" w:hAnsi="Garamond" w:cstheme="majorBidi"/>
          <w:sz w:val="20"/>
        </w:rPr>
        <w:t>27.</w:t>
      </w:r>
      <w:r w:rsidRPr="000B6336">
        <w:rPr>
          <w:rFonts w:ascii="Garamond" w:hAnsi="Garamond" w:cstheme="majorBidi"/>
          <w:sz w:val="20"/>
        </w:rPr>
        <w:tab/>
        <w:t xml:space="preserve">Najenson T, Yacubovich E, Pikielni SS. Rotator cuff injury in shoulder joints of hemiplegic patients. </w:t>
      </w:r>
      <w:r w:rsidRPr="000B6336">
        <w:rPr>
          <w:rFonts w:ascii="Garamond" w:hAnsi="Garamond" w:cstheme="majorBidi"/>
          <w:sz w:val="20"/>
          <w:lang w:val="fr-FR"/>
        </w:rPr>
        <w:t>Scand J Rehabil Med. 1971;3(3):131</w:t>
      </w:r>
      <w:r w:rsidRPr="000B6336">
        <w:rPr>
          <w:rFonts w:ascii="Times New Roman" w:hAnsi="Times New Roman" w:cs="Times New Roman"/>
          <w:sz w:val="20"/>
          <w:lang w:val="fr-FR"/>
        </w:rPr>
        <w:t>‑</w:t>
      </w:r>
      <w:r w:rsidRPr="000B6336">
        <w:rPr>
          <w:rFonts w:ascii="Garamond" w:hAnsi="Garamond" w:cstheme="majorBidi"/>
          <w:sz w:val="20"/>
          <w:lang w:val="fr-FR"/>
        </w:rPr>
        <w:t xml:space="preserve">7. </w:t>
      </w:r>
    </w:p>
    <w:p w14:paraId="334DA160" w14:textId="77777777" w:rsidR="001C56EB" w:rsidRPr="000B6336" w:rsidRDefault="001C56EB" w:rsidP="00AF2871">
      <w:pPr>
        <w:pStyle w:val="Bibliographie"/>
        <w:tabs>
          <w:tab w:val="clear" w:pos="384"/>
        </w:tabs>
        <w:ind w:left="284" w:hanging="284"/>
        <w:jc w:val="both"/>
        <w:rPr>
          <w:rFonts w:ascii="Garamond" w:hAnsi="Garamond" w:cstheme="majorBidi"/>
          <w:sz w:val="20"/>
        </w:rPr>
      </w:pPr>
      <w:r w:rsidRPr="000B6336">
        <w:rPr>
          <w:rFonts w:ascii="Garamond" w:hAnsi="Garamond" w:cstheme="majorBidi"/>
          <w:sz w:val="20"/>
          <w:lang w:val="fr-FR"/>
        </w:rPr>
        <w:t>28.</w:t>
      </w:r>
      <w:r w:rsidRPr="000B6336">
        <w:rPr>
          <w:rFonts w:ascii="Garamond" w:hAnsi="Garamond" w:cstheme="majorBidi"/>
          <w:sz w:val="20"/>
          <w:lang w:val="fr-FR"/>
        </w:rPr>
        <w:tab/>
        <w:t xml:space="preserve">de Courval Poulin L, Barsauskas A, Berenbaum B, Dehaut F, Dussault R, Fontaine FS, et al. </w:t>
      </w:r>
      <w:r w:rsidRPr="000B6336">
        <w:rPr>
          <w:rFonts w:ascii="Garamond" w:hAnsi="Garamond" w:cstheme="majorBidi"/>
          <w:sz w:val="20"/>
        </w:rPr>
        <w:t>Painful shoulder in the hemiplegic and unilateral neglect. Archives of physical medicine and rehabilitation. 1990;71(9):673</w:t>
      </w:r>
      <w:r w:rsidRPr="000B6336">
        <w:rPr>
          <w:rFonts w:ascii="Times New Roman" w:hAnsi="Times New Roman" w:cs="Times New Roman"/>
          <w:sz w:val="20"/>
        </w:rPr>
        <w:t>‑</w:t>
      </w:r>
      <w:r w:rsidRPr="000B6336">
        <w:rPr>
          <w:rFonts w:ascii="Garamond" w:hAnsi="Garamond" w:cstheme="majorBidi"/>
          <w:sz w:val="20"/>
        </w:rPr>
        <w:t xml:space="preserve">6. </w:t>
      </w:r>
    </w:p>
    <w:p w14:paraId="4434BBE3" w14:textId="77777777" w:rsidR="001C56EB" w:rsidRDefault="001C56EB" w:rsidP="00AF2871">
      <w:pPr>
        <w:pStyle w:val="Bibliographie"/>
        <w:tabs>
          <w:tab w:val="clear" w:pos="384"/>
        </w:tabs>
        <w:ind w:left="284" w:hanging="284"/>
        <w:jc w:val="both"/>
        <w:rPr>
          <w:rFonts w:ascii="Garamond" w:hAnsi="Garamond" w:cstheme="majorBidi"/>
          <w:sz w:val="20"/>
        </w:rPr>
      </w:pPr>
      <w:r w:rsidRPr="000B6336">
        <w:rPr>
          <w:rFonts w:ascii="Garamond" w:hAnsi="Garamond" w:cstheme="majorBidi"/>
          <w:sz w:val="20"/>
        </w:rPr>
        <w:t>29.</w:t>
      </w:r>
      <w:r w:rsidRPr="000B6336">
        <w:rPr>
          <w:rFonts w:ascii="Garamond" w:hAnsi="Garamond" w:cstheme="majorBidi"/>
          <w:sz w:val="20"/>
        </w:rPr>
        <w:tab/>
        <w:t>Barlak A, Unsal S, Kaya K, Sahin-Onat S, Ozel S. Poststroke shoulder pain in Turkish stroke patients: relationship with clinical factors and functional outcomes: International Journal of Rehabilitation Research. déc 2009;32(4):309</w:t>
      </w:r>
      <w:r w:rsidRPr="000B6336">
        <w:rPr>
          <w:rFonts w:ascii="Times New Roman" w:hAnsi="Times New Roman" w:cs="Times New Roman"/>
          <w:sz w:val="20"/>
        </w:rPr>
        <w:t>‑</w:t>
      </w:r>
      <w:r w:rsidRPr="000B6336">
        <w:rPr>
          <w:rFonts w:ascii="Garamond" w:hAnsi="Garamond" w:cstheme="majorBidi"/>
          <w:sz w:val="20"/>
        </w:rPr>
        <w:t xml:space="preserve">15. </w:t>
      </w:r>
    </w:p>
    <w:p w14:paraId="3618CF67" w14:textId="77777777" w:rsidR="001C56EB" w:rsidRPr="000B6336" w:rsidRDefault="001C56EB" w:rsidP="00AF2871">
      <w:pPr>
        <w:pStyle w:val="Bibliographie"/>
        <w:tabs>
          <w:tab w:val="clear" w:pos="384"/>
        </w:tabs>
        <w:ind w:left="284" w:hanging="284"/>
        <w:jc w:val="both"/>
        <w:rPr>
          <w:rFonts w:ascii="Garamond" w:hAnsi="Garamond" w:cstheme="majorBidi"/>
          <w:sz w:val="20"/>
        </w:rPr>
      </w:pPr>
      <w:r w:rsidRPr="000B6336">
        <w:rPr>
          <w:rFonts w:ascii="Garamond" w:hAnsi="Garamond" w:cstheme="majorBidi"/>
          <w:sz w:val="20"/>
        </w:rPr>
        <w:t>30.</w:t>
      </w:r>
      <w:r w:rsidRPr="000B6336">
        <w:rPr>
          <w:rFonts w:ascii="Garamond" w:hAnsi="Garamond" w:cstheme="majorBidi"/>
          <w:sz w:val="20"/>
        </w:rPr>
        <w:tab/>
        <w:t>Braus DF, Krauss JK, Strobel J. The shoulder-hand syndrome after stroke: a prospective clinical trial. Ann Neurol. nov 1994;36(5):728</w:t>
      </w:r>
      <w:r w:rsidRPr="000B6336">
        <w:rPr>
          <w:rFonts w:ascii="Times New Roman" w:hAnsi="Times New Roman" w:cs="Times New Roman"/>
          <w:sz w:val="20"/>
        </w:rPr>
        <w:t>‑</w:t>
      </w:r>
      <w:r w:rsidRPr="000B6336">
        <w:rPr>
          <w:rFonts w:ascii="Garamond" w:hAnsi="Garamond" w:cstheme="majorBidi"/>
          <w:sz w:val="20"/>
        </w:rPr>
        <w:t xml:space="preserve">33. </w:t>
      </w:r>
    </w:p>
    <w:p w14:paraId="70D97762" w14:textId="77777777" w:rsidR="001C56EB" w:rsidRPr="000B6336" w:rsidRDefault="001C56EB" w:rsidP="00AF2871">
      <w:pPr>
        <w:pStyle w:val="Bibliographie"/>
        <w:tabs>
          <w:tab w:val="clear" w:pos="384"/>
        </w:tabs>
        <w:ind w:left="284" w:hanging="284"/>
        <w:jc w:val="both"/>
        <w:rPr>
          <w:rFonts w:ascii="Garamond" w:hAnsi="Garamond" w:cstheme="majorBidi"/>
          <w:sz w:val="20"/>
        </w:rPr>
      </w:pPr>
      <w:r w:rsidRPr="000B6336">
        <w:rPr>
          <w:rFonts w:ascii="Garamond" w:hAnsi="Garamond" w:cstheme="majorBidi"/>
          <w:sz w:val="20"/>
        </w:rPr>
        <w:t>31.</w:t>
      </w:r>
      <w:r w:rsidRPr="000B6336">
        <w:rPr>
          <w:rFonts w:ascii="Garamond" w:hAnsi="Garamond" w:cstheme="majorBidi"/>
          <w:sz w:val="20"/>
        </w:rPr>
        <w:tab/>
        <w:t>Gokkaya NKO, Aras M, Yesiltepe E, Koseoglu F. Reflex sympathetic dystrophy in hemiplegia. International Journal of Rehabilitation Research. 2006;29(4):275</w:t>
      </w:r>
      <w:r w:rsidRPr="000B6336">
        <w:rPr>
          <w:rFonts w:ascii="Times New Roman" w:hAnsi="Times New Roman" w:cs="Times New Roman"/>
          <w:sz w:val="20"/>
        </w:rPr>
        <w:t>‑</w:t>
      </w:r>
      <w:r w:rsidRPr="000B6336">
        <w:rPr>
          <w:rFonts w:ascii="Garamond" w:hAnsi="Garamond" w:cstheme="majorBidi"/>
          <w:sz w:val="20"/>
        </w:rPr>
        <w:t xml:space="preserve">9. </w:t>
      </w:r>
    </w:p>
    <w:p w14:paraId="61C5EA0E" w14:textId="77777777" w:rsidR="001C56EB" w:rsidRPr="000B6336" w:rsidRDefault="001C56EB" w:rsidP="00AF2871">
      <w:pPr>
        <w:pStyle w:val="Bibliographie"/>
        <w:tabs>
          <w:tab w:val="clear" w:pos="384"/>
        </w:tabs>
        <w:ind w:left="284" w:hanging="284"/>
        <w:jc w:val="both"/>
        <w:rPr>
          <w:rFonts w:ascii="Garamond" w:hAnsi="Garamond" w:cstheme="majorBidi"/>
          <w:sz w:val="20"/>
        </w:rPr>
      </w:pPr>
      <w:r w:rsidRPr="000B6336">
        <w:rPr>
          <w:rFonts w:ascii="Garamond" w:hAnsi="Garamond" w:cstheme="majorBidi"/>
          <w:sz w:val="20"/>
        </w:rPr>
        <w:t>32.</w:t>
      </w:r>
      <w:r w:rsidRPr="000B6336">
        <w:rPr>
          <w:rFonts w:ascii="Garamond" w:hAnsi="Garamond" w:cstheme="majorBidi"/>
          <w:sz w:val="20"/>
        </w:rPr>
        <w:tab/>
        <w:t>Griffin JW. Hemiplegic shoulder pain. Physical therapy. 1986;66(12):1884</w:t>
      </w:r>
      <w:r w:rsidRPr="000B6336">
        <w:rPr>
          <w:rFonts w:ascii="Times New Roman" w:hAnsi="Times New Roman" w:cs="Times New Roman"/>
          <w:sz w:val="20"/>
        </w:rPr>
        <w:t>‑</w:t>
      </w:r>
      <w:r w:rsidRPr="000B6336">
        <w:rPr>
          <w:rFonts w:ascii="Garamond" w:hAnsi="Garamond" w:cstheme="majorBidi"/>
          <w:sz w:val="20"/>
        </w:rPr>
        <w:t xml:space="preserve">93. </w:t>
      </w:r>
    </w:p>
    <w:p w14:paraId="00B0F3E1" w14:textId="77777777" w:rsidR="001C56EB" w:rsidRPr="000B6336" w:rsidRDefault="001C56EB" w:rsidP="00AF2871">
      <w:pPr>
        <w:pStyle w:val="Bibliographie"/>
        <w:tabs>
          <w:tab w:val="clear" w:pos="384"/>
        </w:tabs>
        <w:ind w:left="284" w:hanging="284"/>
        <w:jc w:val="both"/>
        <w:rPr>
          <w:rFonts w:ascii="Garamond" w:hAnsi="Garamond" w:cstheme="majorBidi"/>
          <w:sz w:val="20"/>
        </w:rPr>
      </w:pPr>
      <w:r w:rsidRPr="000B6336">
        <w:rPr>
          <w:rFonts w:ascii="Garamond" w:hAnsi="Garamond" w:cstheme="majorBidi"/>
          <w:sz w:val="20"/>
        </w:rPr>
        <w:t>33.</w:t>
      </w:r>
      <w:r w:rsidRPr="000B6336">
        <w:rPr>
          <w:rFonts w:ascii="Garamond" w:hAnsi="Garamond" w:cstheme="majorBidi"/>
          <w:sz w:val="20"/>
        </w:rPr>
        <w:tab/>
        <w:t xml:space="preserve">Shah RR, Haghpanah S, Elovic EP, Flanagan SR, Behnegar A, Nguyen V, et al. MRI findings in the </w:t>
      </w:r>
      <w:r w:rsidRPr="000B6336">
        <w:rPr>
          <w:rFonts w:ascii="Garamond" w:hAnsi="Garamond" w:cstheme="majorBidi"/>
          <w:sz w:val="20"/>
        </w:rPr>
        <w:t>painful poststroke shoulder. Stroke. 2008;39(6):1808</w:t>
      </w:r>
      <w:r w:rsidRPr="000B6336">
        <w:rPr>
          <w:rFonts w:ascii="Times New Roman" w:hAnsi="Times New Roman" w:cs="Times New Roman"/>
          <w:sz w:val="20"/>
        </w:rPr>
        <w:t>‑</w:t>
      </w:r>
      <w:r w:rsidRPr="000B6336">
        <w:rPr>
          <w:rFonts w:ascii="Garamond" w:hAnsi="Garamond" w:cstheme="majorBidi"/>
          <w:sz w:val="20"/>
        </w:rPr>
        <w:t xml:space="preserve">13. </w:t>
      </w:r>
    </w:p>
    <w:p w14:paraId="1F88BB95" w14:textId="77777777" w:rsidR="001C56EB" w:rsidRPr="000B6336" w:rsidRDefault="001C56EB" w:rsidP="00AF2871">
      <w:pPr>
        <w:pStyle w:val="Bibliographie"/>
        <w:tabs>
          <w:tab w:val="clear" w:pos="384"/>
        </w:tabs>
        <w:ind w:left="284" w:hanging="284"/>
        <w:jc w:val="both"/>
        <w:rPr>
          <w:rFonts w:ascii="Garamond" w:hAnsi="Garamond" w:cstheme="majorBidi"/>
          <w:sz w:val="20"/>
        </w:rPr>
      </w:pPr>
      <w:r w:rsidRPr="000B6336">
        <w:rPr>
          <w:rFonts w:ascii="Garamond" w:hAnsi="Garamond" w:cstheme="majorBidi"/>
          <w:sz w:val="20"/>
        </w:rPr>
        <w:t>34.</w:t>
      </w:r>
      <w:r w:rsidRPr="000B6336">
        <w:rPr>
          <w:rFonts w:ascii="Garamond" w:hAnsi="Garamond" w:cstheme="majorBidi"/>
          <w:sz w:val="20"/>
        </w:rPr>
        <w:tab/>
        <w:t>McKenna LB Kryss. Hemiplegic shoulder pain: defining the problem and its management. Disability and Rehabilitation. janv 2001;23(16):698</w:t>
      </w:r>
      <w:r w:rsidRPr="000B6336">
        <w:rPr>
          <w:rFonts w:ascii="Times New Roman" w:hAnsi="Times New Roman" w:cs="Times New Roman"/>
          <w:sz w:val="20"/>
        </w:rPr>
        <w:t>‑</w:t>
      </w:r>
      <w:r w:rsidRPr="000B6336">
        <w:rPr>
          <w:rFonts w:ascii="Garamond" w:hAnsi="Garamond" w:cstheme="majorBidi"/>
          <w:sz w:val="20"/>
        </w:rPr>
        <w:t xml:space="preserve">705. </w:t>
      </w:r>
    </w:p>
    <w:p w14:paraId="5B91097D" w14:textId="77777777" w:rsidR="001C56EB" w:rsidRPr="000B6336" w:rsidRDefault="001C56EB" w:rsidP="00AF2871">
      <w:pPr>
        <w:pStyle w:val="Bibliographie"/>
        <w:tabs>
          <w:tab w:val="clear" w:pos="384"/>
        </w:tabs>
        <w:ind w:left="284" w:hanging="284"/>
        <w:jc w:val="both"/>
        <w:rPr>
          <w:rFonts w:ascii="Garamond" w:hAnsi="Garamond" w:cstheme="majorBidi"/>
          <w:sz w:val="20"/>
          <w:lang w:val="fr-FR"/>
        </w:rPr>
      </w:pPr>
      <w:r w:rsidRPr="000B6336">
        <w:rPr>
          <w:rFonts w:ascii="Garamond" w:hAnsi="Garamond" w:cstheme="majorBidi"/>
          <w:sz w:val="20"/>
        </w:rPr>
        <w:t>35.</w:t>
      </w:r>
      <w:r w:rsidRPr="000B6336">
        <w:rPr>
          <w:rFonts w:ascii="Garamond" w:hAnsi="Garamond" w:cstheme="majorBidi"/>
          <w:sz w:val="20"/>
        </w:rPr>
        <w:tab/>
        <w:t xml:space="preserve">Idowu BM, Ayoola OO, Adetiloye VA, Komolafe MA, Afolabi BI. Sonographic detection of inferior subluxation in post-stroke hemiplegic shoulders. </w:t>
      </w:r>
      <w:r w:rsidRPr="000B6336">
        <w:rPr>
          <w:rFonts w:ascii="Garamond" w:hAnsi="Garamond" w:cstheme="majorBidi"/>
          <w:sz w:val="20"/>
          <w:lang w:val="fr-FR"/>
        </w:rPr>
        <w:t>J Ultrason. juin 2017;17(69):106</w:t>
      </w:r>
      <w:r w:rsidRPr="000B6336">
        <w:rPr>
          <w:rFonts w:ascii="Times New Roman" w:hAnsi="Times New Roman" w:cs="Times New Roman"/>
          <w:sz w:val="20"/>
          <w:lang w:val="fr-FR"/>
        </w:rPr>
        <w:t>‑</w:t>
      </w:r>
      <w:r w:rsidRPr="000B6336">
        <w:rPr>
          <w:rFonts w:ascii="Garamond" w:hAnsi="Garamond" w:cstheme="majorBidi"/>
          <w:sz w:val="20"/>
          <w:lang w:val="fr-FR"/>
        </w:rPr>
        <w:t xml:space="preserve">12. </w:t>
      </w:r>
    </w:p>
    <w:p w14:paraId="6625D4E4" w14:textId="77777777" w:rsidR="001C56EB" w:rsidRPr="000B6336" w:rsidRDefault="001C56EB" w:rsidP="00AF2871">
      <w:pPr>
        <w:pStyle w:val="Bibliographie"/>
        <w:tabs>
          <w:tab w:val="clear" w:pos="384"/>
        </w:tabs>
        <w:ind w:left="284" w:hanging="284"/>
        <w:jc w:val="both"/>
        <w:rPr>
          <w:rFonts w:ascii="Garamond" w:hAnsi="Garamond" w:cstheme="majorBidi"/>
          <w:sz w:val="20"/>
          <w:lang w:val="fr-FR"/>
        </w:rPr>
      </w:pPr>
      <w:r w:rsidRPr="000B6336">
        <w:rPr>
          <w:rFonts w:ascii="Garamond" w:hAnsi="Garamond" w:cstheme="majorBidi"/>
          <w:sz w:val="20"/>
          <w:lang w:val="fr-FR"/>
        </w:rPr>
        <w:t>36.</w:t>
      </w:r>
      <w:r w:rsidRPr="000B6336">
        <w:rPr>
          <w:rFonts w:ascii="Garamond" w:hAnsi="Garamond" w:cstheme="majorBidi"/>
          <w:sz w:val="20"/>
          <w:lang w:val="fr-FR"/>
        </w:rPr>
        <w:tab/>
        <w:t xml:space="preserve">Pompa A, Clemenzi A, Troisi E, Mario MD, Tonini A, Pace L, et al. </w:t>
      </w:r>
      <w:r w:rsidRPr="000B6336">
        <w:rPr>
          <w:rFonts w:ascii="Garamond" w:hAnsi="Garamond" w:cstheme="majorBidi"/>
          <w:sz w:val="20"/>
        </w:rPr>
        <w:t xml:space="preserve">Enhanced-MRI and Ultrasound Evaluation of Painful Shoulder in Patients after Stroke: A Pilot Study. </w:t>
      </w:r>
      <w:r w:rsidRPr="000B6336">
        <w:rPr>
          <w:rFonts w:ascii="Garamond" w:hAnsi="Garamond" w:cstheme="majorBidi"/>
          <w:sz w:val="20"/>
          <w:lang w:val="fr-FR"/>
        </w:rPr>
        <w:t>ENE. 2011;66(3):175</w:t>
      </w:r>
      <w:r w:rsidRPr="000B6336">
        <w:rPr>
          <w:rFonts w:ascii="Times New Roman" w:hAnsi="Times New Roman" w:cs="Times New Roman"/>
          <w:sz w:val="20"/>
          <w:lang w:val="fr-FR"/>
        </w:rPr>
        <w:t>‑</w:t>
      </w:r>
      <w:r w:rsidRPr="000B6336">
        <w:rPr>
          <w:rFonts w:ascii="Garamond" w:hAnsi="Garamond" w:cstheme="majorBidi"/>
          <w:sz w:val="20"/>
          <w:lang w:val="fr-FR"/>
        </w:rPr>
        <w:t xml:space="preserve">81. </w:t>
      </w:r>
    </w:p>
    <w:p w14:paraId="54651421" w14:textId="77777777" w:rsidR="001C56EB" w:rsidRPr="000B6336" w:rsidRDefault="001C56EB" w:rsidP="00AF2871">
      <w:pPr>
        <w:pStyle w:val="Bibliographie"/>
        <w:tabs>
          <w:tab w:val="clear" w:pos="384"/>
        </w:tabs>
        <w:ind w:left="284" w:hanging="284"/>
        <w:jc w:val="both"/>
        <w:rPr>
          <w:rFonts w:ascii="Garamond" w:hAnsi="Garamond" w:cstheme="majorBidi"/>
          <w:sz w:val="20"/>
          <w:lang w:val="fr-FR"/>
        </w:rPr>
      </w:pPr>
      <w:r w:rsidRPr="000B6336">
        <w:rPr>
          <w:rFonts w:ascii="Garamond" w:hAnsi="Garamond" w:cstheme="majorBidi"/>
          <w:sz w:val="20"/>
          <w:lang w:val="fr-FR"/>
        </w:rPr>
        <w:t>37.</w:t>
      </w:r>
      <w:r w:rsidRPr="000B6336">
        <w:rPr>
          <w:rFonts w:ascii="Garamond" w:hAnsi="Garamond" w:cstheme="majorBidi"/>
          <w:sz w:val="20"/>
          <w:lang w:val="fr-FR"/>
        </w:rPr>
        <w:tab/>
        <w:t xml:space="preserve">A.I.KAPANDJI. Anatomie fonctionnelle 1 Membre supérieur. MALOINE. 2015. 356 p. </w:t>
      </w:r>
    </w:p>
    <w:p w14:paraId="44C22602" w14:textId="77777777" w:rsidR="001C56EB" w:rsidRPr="000B6336" w:rsidRDefault="001C56EB" w:rsidP="00AF2871">
      <w:pPr>
        <w:pStyle w:val="Bibliographie"/>
        <w:tabs>
          <w:tab w:val="clear" w:pos="384"/>
        </w:tabs>
        <w:ind w:left="284" w:hanging="284"/>
        <w:jc w:val="both"/>
        <w:rPr>
          <w:rFonts w:ascii="Garamond" w:hAnsi="Garamond" w:cstheme="majorBidi"/>
          <w:sz w:val="20"/>
        </w:rPr>
      </w:pPr>
      <w:r w:rsidRPr="000B6336">
        <w:rPr>
          <w:rFonts w:ascii="Garamond" w:hAnsi="Garamond" w:cstheme="majorBidi"/>
          <w:sz w:val="20"/>
        </w:rPr>
        <w:t>38.</w:t>
      </w:r>
      <w:r w:rsidRPr="000B6336">
        <w:rPr>
          <w:rFonts w:ascii="Garamond" w:hAnsi="Garamond" w:cstheme="majorBidi"/>
          <w:sz w:val="20"/>
        </w:rPr>
        <w:tab/>
        <w:t>Huang SW, Liu SY, Tang HW, Wei TS, Wang WT, Yang CP. Relationship between severity of shoulder subluxation and soft-tissue injury in hemiplegic stroke patients. J Rehabil Med. sept 2012;44(9):733</w:t>
      </w:r>
      <w:r w:rsidRPr="000B6336">
        <w:rPr>
          <w:rFonts w:ascii="Times New Roman" w:hAnsi="Times New Roman" w:cs="Times New Roman"/>
          <w:sz w:val="20"/>
        </w:rPr>
        <w:t>‑</w:t>
      </w:r>
      <w:r w:rsidRPr="000B6336">
        <w:rPr>
          <w:rFonts w:ascii="Garamond" w:hAnsi="Garamond" w:cstheme="majorBidi"/>
          <w:sz w:val="20"/>
        </w:rPr>
        <w:t xml:space="preserve">9. </w:t>
      </w:r>
    </w:p>
    <w:p w14:paraId="6738E368" w14:textId="77777777" w:rsidR="001C56EB" w:rsidRPr="000B6336" w:rsidRDefault="001C56EB" w:rsidP="00AF2871">
      <w:pPr>
        <w:pStyle w:val="Bibliographie"/>
        <w:tabs>
          <w:tab w:val="clear" w:pos="384"/>
        </w:tabs>
        <w:ind w:left="284" w:hanging="284"/>
        <w:jc w:val="both"/>
        <w:rPr>
          <w:rFonts w:ascii="Garamond" w:hAnsi="Garamond" w:cstheme="majorBidi"/>
          <w:sz w:val="20"/>
        </w:rPr>
      </w:pPr>
      <w:r w:rsidRPr="000B6336">
        <w:rPr>
          <w:rFonts w:ascii="Garamond" w:hAnsi="Garamond" w:cstheme="majorBidi"/>
          <w:sz w:val="20"/>
        </w:rPr>
        <w:t>39.</w:t>
      </w:r>
      <w:r w:rsidRPr="000B6336">
        <w:rPr>
          <w:rFonts w:ascii="Garamond" w:hAnsi="Garamond" w:cstheme="majorBidi"/>
          <w:sz w:val="20"/>
        </w:rPr>
        <w:tab/>
        <w:t>Wanklyn P, Forster A, Young J. Hemiplegic shoulder pain (HSP): Natural history and investigation of associated features. Disability and Rehabilitation. 1 janv 1996;18(10):497</w:t>
      </w:r>
      <w:r w:rsidRPr="000B6336">
        <w:rPr>
          <w:rFonts w:ascii="Times New Roman" w:hAnsi="Times New Roman" w:cs="Times New Roman"/>
          <w:sz w:val="20"/>
        </w:rPr>
        <w:t>‑</w:t>
      </w:r>
      <w:r w:rsidRPr="000B6336">
        <w:rPr>
          <w:rFonts w:ascii="Garamond" w:hAnsi="Garamond" w:cstheme="majorBidi"/>
          <w:sz w:val="20"/>
        </w:rPr>
        <w:t xml:space="preserve">501. </w:t>
      </w:r>
    </w:p>
    <w:p w14:paraId="0C78EDF7" w14:textId="77777777" w:rsidR="001C56EB" w:rsidRPr="000B6336" w:rsidRDefault="001C56EB" w:rsidP="00AF2871">
      <w:pPr>
        <w:pStyle w:val="Bibliographie"/>
        <w:tabs>
          <w:tab w:val="clear" w:pos="384"/>
        </w:tabs>
        <w:ind w:left="284" w:hanging="284"/>
        <w:jc w:val="both"/>
        <w:rPr>
          <w:rFonts w:ascii="Garamond" w:hAnsi="Garamond" w:cstheme="majorBidi"/>
          <w:sz w:val="20"/>
        </w:rPr>
      </w:pPr>
      <w:r w:rsidRPr="000B6336">
        <w:rPr>
          <w:rFonts w:ascii="Garamond" w:hAnsi="Garamond" w:cstheme="majorBidi"/>
          <w:sz w:val="20"/>
        </w:rPr>
        <w:t>40.</w:t>
      </w:r>
      <w:r w:rsidRPr="000B6336">
        <w:rPr>
          <w:rFonts w:ascii="Garamond" w:hAnsi="Garamond" w:cstheme="majorBidi"/>
          <w:sz w:val="20"/>
        </w:rPr>
        <w:tab/>
        <w:t xml:space="preserve">Yi Y, Shim JS, Kim K, Baek SR, Jung SH, Kim W, et al. Prevalence of the rotator cuff tear increases with weakness in hemiplegic shoulder. Annals of rehabilitation medicine. 2013;37(4):471. </w:t>
      </w:r>
    </w:p>
    <w:p w14:paraId="5097BF67" w14:textId="164DE6C3" w:rsidR="00243CE8" w:rsidRPr="000B6336" w:rsidRDefault="00243CE8" w:rsidP="00AF2871">
      <w:pPr>
        <w:ind w:left="284" w:hanging="284"/>
        <w:jc w:val="both"/>
        <w:rPr>
          <w:rFonts w:ascii="Garamond" w:eastAsia="SimSun" w:hAnsi="Garamond" w:cstheme="majorBidi"/>
          <w:bCs/>
          <w:iCs/>
          <w:sz w:val="20"/>
          <w:szCs w:val="20"/>
          <w:lang w:val="fr-FR"/>
        </w:rPr>
      </w:pPr>
      <w:r w:rsidRPr="000B6336">
        <w:rPr>
          <w:rFonts w:ascii="Garamond" w:eastAsia="SimSun" w:hAnsi="Garamond" w:cstheme="majorBidi"/>
          <w:bCs/>
          <w:iCs/>
          <w:sz w:val="20"/>
          <w:szCs w:val="20"/>
          <w:lang w:val="fr-FR"/>
        </w:rPr>
        <w:fldChar w:fldCharType="end"/>
      </w:r>
    </w:p>
    <w:p w14:paraId="13A4243E" w14:textId="37D8139E" w:rsidR="00920A64" w:rsidRPr="000B6336" w:rsidRDefault="000B3096" w:rsidP="00AF2871">
      <w:pPr>
        <w:jc w:val="both"/>
        <w:rPr>
          <w:rFonts w:ascii="Garamond" w:eastAsia="SimSun" w:hAnsi="Garamond" w:cstheme="majorBidi"/>
          <w:bCs/>
          <w:iCs/>
          <w:sz w:val="20"/>
          <w:szCs w:val="20"/>
          <w:lang w:val="fr-FR"/>
        </w:rPr>
        <w:sectPr w:rsidR="00920A64" w:rsidRPr="000B6336" w:rsidSect="00012553">
          <w:type w:val="continuous"/>
          <w:pgSz w:w="12240" w:h="15840" w:code="1"/>
          <w:pgMar w:top="1440" w:right="1440" w:bottom="1440" w:left="1440" w:header="720" w:footer="862" w:gutter="0"/>
          <w:cols w:num="2" w:space="720"/>
          <w:titlePg/>
          <w:docGrid w:linePitch="360"/>
        </w:sectPr>
      </w:pPr>
      <w:r w:rsidRPr="000B6336">
        <w:rPr>
          <w:rFonts w:ascii="Garamond" w:eastAsia="SimSun" w:hAnsi="Garamond" w:cstheme="majorBidi"/>
          <w:bCs/>
          <w:iCs/>
          <w:sz w:val="20"/>
          <w:szCs w:val="20"/>
          <w:lang w:val="fr-FR"/>
        </w:rPr>
        <w:t xml:space="preserve"> </w:t>
      </w:r>
    </w:p>
    <w:p w14:paraId="1B0F2748" w14:textId="77777777" w:rsidR="00920A64" w:rsidRPr="000B6336" w:rsidRDefault="00920A64" w:rsidP="00AF2871">
      <w:pPr>
        <w:jc w:val="both"/>
        <w:rPr>
          <w:rFonts w:ascii="Garamond" w:eastAsia="SimSun" w:hAnsi="Garamond" w:cstheme="majorBidi"/>
          <w:bCs/>
          <w:iCs/>
          <w:sz w:val="20"/>
          <w:szCs w:val="20"/>
          <w:lang w:val="fr-FR"/>
        </w:rPr>
      </w:pPr>
    </w:p>
    <w:sectPr w:rsidR="00920A64" w:rsidRPr="000B6336" w:rsidSect="00012553">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8D0AF9" w14:textId="77777777" w:rsidR="00A5155D" w:rsidRDefault="00A5155D" w:rsidP="00920A64">
      <w:pPr>
        <w:spacing w:after="0" w:line="240" w:lineRule="auto"/>
      </w:pPr>
      <w:r>
        <w:separator/>
      </w:r>
    </w:p>
  </w:endnote>
  <w:endnote w:type="continuationSeparator" w:id="0">
    <w:p w14:paraId="3510C13F" w14:textId="77777777" w:rsidR="00A5155D" w:rsidRDefault="00A5155D" w:rsidP="00920A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73542593"/>
      <w:docPartObj>
        <w:docPartGallery w:val="Page Numbers (Bottom of Page)"/>
        <w:docPartUnique/>
      </w:docPartObj>
    </w:sdtPr>
    <w:sdtEndPr>
      <w:rPr>
        <w:sz w:val="20"/>
        <w:szCs w:val="20"/>
      </w:rPr>
    </w:sdtEndPr>
    <w:sdtContent>
      <w:p w14:paraId="5D5AFCB6" w14:textId="6A2B240D" w:rsidR="008356B7" w:rsidRPr="008356B7" w:rsidRDefault="008356B7">
        <w:pPr>
          <w:pStyle w:val="Pieddepage"/>
          <w:jc w:val="right"/>
          <w:rPr>
            <w:sz w:val="20"/>
            <w:szCs w:val="20"/>
          </w:rPr>
        </w:pPr>
        <w:r w:rsidRPr="008356B7">
          <w:rPr>
            <w:sz w:val="20"/>
            <w:szCs w:val="20"/>
          </w:rPr>
          <w:fldChar w:fldCharType="begin"/>
        </w:r>
        <w:r w:rsidRPr="008356B7">
          <w:rPr>
            <w:sz w:val="20"/>
            <w:szCs w:val="20"/>
          </w:rPr>
          <w:instrText>PAGE   \* MERGEFORMAT</w:instrText>
        </w:r>
        <w:r w:rsidRPr="008356B7">
          <w:rPr>
            <w:sz w:val="20"/>
            <w:szCs w:val="20"/>
          </w:rPr>
          <w:fldChar w:fldCharType="separate"/>
        </w:r>
        <w:r w:rsidR="004A14CE" w:rsidRPr="004A14CE">
          <w:rPr>
            <w:noProof/>
            <w:sz w:val="20"/>
            <w:szCs w:val="20"/>
            <w:lang w:val="fr-FR"/>
          </w:rPr>
          <w:t>89</w:t>
        </w:r>
        <w:r w:rsidRPr="008356B7">
          <w:rPr>
            <w:sz w:val="20"/>
            <w:szCs w:val="20"/>
          </w:rPr>
          <w:fldChar w:fldCharType="end"/>
        </w:r>
      </w:p>
    </w:sdtContent>
  </w:sdt>
  <w:p w14:paraId="5D7B8952" w14:textId="77777777" w:rsidR="000B6336" w:rsidRDefault="000B633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749C3F" w14:textId="77777777" w:rsidR="000B6336" w:rsidRDefault="000B6336" w:rsidP="00820252">
    <w:pPr>
      <w:pStyle w:val="Pieddepage"/>
      <w:tabs>
        <w:tab w:val="center" w:pos="4961"/>
      </w:tabs>
      <w:rPr>
        <w:sz w:val="15"/>
        <w:szCs w:val="15"/>
      </w:rPr>
    </w:pPr>
  </w:p>
  <w:p w14:paraId="689B1837" w14:textId="77777777" w:rsidR="000B6336" w:rsidRPr="00EA5E42" w:rsidRDefault="000B6336" w:rsidP="00820252">
    <w:pPr>
      <w:pStyle w:val="Pieddepage"/>
      <w:tabs>
        <w:tab w:val="center" w:pos="4961"/>
      </w:tabs>
      <w:rPr>
        <w:rFonts w:asciiTheme="majorBidi" w:hAnsiTheme="majorBidi" w:cstheme="majorBidi"/>
        <w:i/>
        <w:sz w:val="12"/>
        <w:szCs w:val="12"/>
      </w:rPr>
    </w:pPr>
    <w:r w:rsidRPr="00EA5E42">
      <w:rPr>
        <w:rFonts w:asciiTheme="majorBidi" w:hAnsiTheme="majorBidi" w:cstheme="majorBidi"/>
        <w:noProof/>
        <w:sz w:val="12"/>
        <w:szCs w:val="12"/>
        <w:lang w:val="fr-FR" w:eastAsia="fr-FR"/>
      </w:rPr>
      <w:drawing>
        <wp:anchor distT="0" distB="0" distL="114300" distR="114300" simplePos="0" relativeHeight="251662336" behindDoc="0" locked="0" layoutInCell="1" allowOverlap="1" wp14:anchorId="4383349D" wp14:editId="1B863AFC">
          <wp:simplePos x="0" y="0"/>
          <wp:positionH relativeFrom="margin">
            <wp:posOffset>23620</wp:posOffset>
          </wp:positionH>
          <wp:positionV relativeFrom="paragraph">
            <wp:posOffset>162660</wp:posOffset>
          </wp:positionV>
          <wp:extent cx="499925" cy="17611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99925" cy="176110"/>
                  </a:xfrm>
                  <a:prstGeom prst="rect">
                    <a:avLst/>
                  </a:prstGeom>
                </pic:spPr>
              </pic:pic>
            </a:graphicData>
          </a:graphic>
        </wp:anchor>
      </w:drawing>
    </w:r>
    <w:r w:rsidRPr="00EA5E42">
      <w:rPr>
        <w:rFonts w:asciiTheme="majorBidi" w:hAnsiTheme="majorBidi" w:cstheme="majorBidi"/>
        <w:sz w:val="12"/>
        <w:szCs w:val="12"/>
      </w:rPr>
      <w:t>This work is licensed under a Creative Commons Attribution-Non</w:t>
    </w:r>
    <w:r>
      <w:rPr>
        <w:rFonts w:asciiTheme="majorBidi" w:hAnsiTheme="majorBidi" w:cstheme="majorBidi"/>
        <w:sz w:val="12"/>
        <w:szCs w:val="12"/>
      </w:rPr>
      <w:t xml:space="preserve"> </w:t>
    </w:r>
    <w:r w:rsidRPr="00EA5E42">
      <w:rPr>
        <w:rFonts w:asciiTheme="majorBidi" w:hAnsiTheme="majorBidi" w:cstheme="majorBidi"/>
        <w:sz w:val="12"/>
        <w:szCs w:val="12"/>
      </w:rPr>
      <w:t xml:space="preserve">Commercial 4.0 International License. </w:t>
    </w:r>
  </w:p>
  <w:sdt>
    <w:sdtPr>
      <w:rPr>
        <w:rFonts w:asciiTheme="majorBidi" w:hAnsiTheme="majorBidi" w:cstheme="majorBidi"/>
        <w:sz w:val="16"/>
        <w:szCs w:val="16"/>
      </w:rPr>
      <w:id w:val="1876576638"/>
      <w:docPartObj>
        <w:docPartGallery w:val="Page Numbers (Bottom of Page)"/>
        <w:docPartUnique/>
      </w:docPartObj>
    </w:sdtPr>
    <w:sdtEndPr/>
    <w:sdtContent>
      <w:sdt>
        <w:sdtPr>
          <w:rPr>
            <w:rFonts w:asciiTheme="majorBidi" w:hAnsiTheme="majorBidi" w:cstheme="majorBidi"/>
            <w:sz w:val="16"/>
            <w:szCs w:val="16"/>
          </w:rPr>
          <w:id w:val="-1381633611"/>
          <w:docPartObj>
            <w:docPartGallery w:val="Page Numbers (Top of Page)"/>
            <w:docPartUnique/>
          </w:docPartObj>
        </w:sdtPr>
        <w:sdtEndPr/>
        <w:sdtContent>
          <w:p w14:paraId="20FCF570" w14:textId="77777777" w:rsidR="000B6336" w:rsidRDefault="000B6336" w:rsidP="00820252">
            <w:pPr>
              <w:pStyle w:val="Pieddepage"/>
              <w:jc w:val="center"/>
              <w:rPr>
                <w:rFonts w:asciiTheme="majorBidi" w:hAnsiTheme="majorBidi" w:cstheme="majorBidi"/>
                <w:sz w:val="16"/>
                <w:szCs w:val="16"/>
              </w:rPr>
            </w:pPr>
          </w:p>
          <w:p w14:paraId="23607C0B" w14:textId="77777777" w:rsidR="000B6336" w:rsidRPr="00820252" w:rsidRDefault="000B6336" w:rsidP="00820252">
            <w:pPr>
              <w:pStyle w:val="Pieddepage"/>
              <w:jc w:val="center"/>
              <w:rPr>
                <w:rFonts w:asciiTheme="majorBidi" w:hAnsiTheme="majorBidi" w:cstheme="majorBidi"/>
                <w:b/>
                <w:bCs/>
                <w:sz w:val="16"/>
                <w:szCs w:val="16"/>
              </w:rPr>
            </w:pPr>
          </w:p>
          <w:p w14:paraId="478367DF" w14:textId="252A428D" w:rsidR="000B6336" w:rsidRPr="00820252" w:rsidRDefault="00AF2871" w:rsidP="008356B7">
            <w:pPr>
              <w:pStyle w:val="Pieddepage"/>
              <w:jc w:val="right"/>
            </w:pPr>
            <w:r>
              <w:rPr>
                <w:rFonts w:asciiTheme="majorBidi" w:hAnsiTheme="majorBidi" w:cstheme="majorBidi"/>
                <w:sz w:val="16"/>
                <w:szCs w:val="16"/>
              </w:rPr>
              <w:t>88</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5BAC95" w14:textId="77777777" w:rsidR="00A5155D" w:rsidRDefault="00A5155D" w:rsidP="00920A64">
      <w:pPr>
        <w:spacing w:after="0" w:line="240" w:lineRule="auto"/>
      </w:pPr>
      <w:r>
        <w:separator/>
      </w:r>
    </w:p>
  </w:footnote>
  <w:footnote w:type="continuationSeparator" w:id="0">
    <w:p w14:paraId="26B4B6C1" w14:textId="77777777" w:rsidR="00A5155D" w:rsidRDefault="00A5155D" w:rsidP="00920A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97A22B" w14:textId="2594E26F" w:rsidR="000B6336" w:rsidRPr="001C4045" w:rsidRDefault="000B6336" w:rsidP="00820252">
    <w:pPr>
      <w:pStyle w:val="En-tte"/>
      <w:jc w:val="both"/>
      <w:rPr>
        <w:rFonts w:asciiTheme="majorBidi" w:hAnsiTheme="majorBidi" w:cstheme="majorBidi"/>
        <w:i/>
        <w:iCs/>
        <w:color w:val="0070C0"/>
        <w:sz w:val="18"/>
        <w:szCs w:val="18"/>
        <w:lang w:val="fr-FR"/>
      </w:rPr>
    </w:pPr>
    <w:proofErr w:type="spellStart"/>
    <w:r w:rsidRPr="001C4045">
      <w:rPr>
        <w:rFonts w:asciiTheme="majorBidi" w:hAnsiTheme="majorBidi" w:cstheme="majorBidi"/>
        <w:i/>
        <w:iCs/>
        <w:color w:val="0070C0"/>
        <w:sz w:val="18"/>
        <w:szCs w:val="18"/>
        <w:lang w:val="fr-FR"/>
      </w:rPr>
      <w:t>Hammoudi</w:t>
    </w:r>
    <w:proofErr w:type="spellEnd"/>
    <w:r w:rsidRPr="001C4045">
      <w:rPr>
        <w:rFonts w:asciiTheme="majorBidi" w:hAnsiTheme="majorBidi" w:cstheme="majorBidi"/>
        <w:i/>
        <w:iCs/>
        <w:color w:val="0070C0"/>
        <w:sz w:val="18"/>
        <w:szCs w:val="18"/>
        <w:lang w:val="fr-FR"/>
      </w:rPr>
      <w:t xml:space="preserve"> C et al.   (Épaule douloureuse post-AVC)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9579" w:type="dxa"/>
      <w:jc w:val="center"/>
      <w:tblBorders>
        <w:top w:val="none" w:sz="0" w:space="0" w:color="auto"/>
        <w:left w:val="none" w:sz="0" w:space="0" w:color="auto"/>
        <w:bottom w:val="single" w:sz="36" w:space="0" w:color="auto"/>
        <w:right w:val="none" w:sz="0" w:space="0" w:color="auto"/>
        <w:insideH w:val="none" w:sz="0" w:space="0" w:color="auto"/>
        <w:insideV w:val="none" w:sz="0" w:space="0" w:color="auto"/>
      </w:tblBorders>
      <w:shd w:val="pct10" w:color="F2F2F2" w:themeColor="background1" w:themeShade="F2" w:fill="auto"/>
      <w:tblLayout w:type="fixed"/>
      <w:tblLook w:val="04A0" w:firstRow="1" w:lastRow="0" w:firstColumn="1" w:lastColumn="0" w:noHBand="0" w:noVBand="1"/>
    </w:tblPr>
    <w:tblGrid>
      <w:gridCol w:w="1269"/>
      <w:gridCol w:w="6621"/>
      <w:gridCol w:w="1689"/>
    </w:tblGrid>
    <w:tr w:rsidR="000B6336" w:rsidRPr="009A4FCE" w14:paraId="1A30DE81" w14:textId="77777777" w:rsidTr="000B6336">
      <w:trPr>
        <w:trHeight w:val="50"/>
        <w:jc w:val="center"/>
      </w:trPr>
      <w:tc>
        <w:tcPr>
          <w:tcW w:w="1269" w:type="dxa"/>
          <w:tcBorders>
            <w:bottom w:val="single" w:sz="4" w:space="0" w:color="auto"/>
          </w:tcBorders>
          <w:shd w:val="pct10" w:color="F2F2F2" w:themeColor="background1" w:themeShade="F2" w:fill="auto"/>
          <w:vAlign w:val="bottom"/>
        </w:tcPr>
        <w:p w14:paraId="67A50C6A" w14:textId="77777777" w:rsidR="000B6336" w:rsidRDefault="000B6336" w:rsidP="000B6336">
          <w:pPr>
            <w:jc w:val="both"/>
          </w:pPr>
        </w:p>
      </w:tc>
      <w:tc>
        <w:tcPr>
          <w:tcW w:w="6621" w:type="dxa"/>
          <w:tcBorders>
            <w:bottom w:val="single" w:sz="4" w:space="0" w:color="auto"/>
          </w:tcBorders>
          <w:shd w:val="pct10" w:color="F2F2F2" w:themeColor="background1" w:themeShade="F2" w:fill="auto"/>
        </w:tcPr>
        <w:p w14:paraId="41DA333F" w14:textId="4FC72B4A" w:rsidR="000B6336" w:rsidRPr="009D747E" w:rsidRDefault="000B6336" w:rsidP="000B6336">
          <w:pPr>
            <w:pStyle w:val="Running-head"/>
            <w:spacing w:after="240"/>
          </w:pPr>
          <w:r>
            <w:t xml:space="preserve">Algerian Journal of Health Sciences.Vol. 5  Num. </w:t>
          </w:r>
          <w:r>
            <w:rPr>
              <w:iCs/>
              <w:szCs w:val="16"/>
            </w:rPr>
            <w:t>1 (2023</w:t>
          </w:r>
          <w:r w:rsidRPr="009D747E">
            <w:rPr>
              <w:iCs/>
              <w:szCs w:val="16"/>
            </w:rPr>
            <w:t xml:space="preserve">) </w:t>
          </w:r>
          <w:r w:rsidR="004A14CE">
            <w:rPr>
              <w:iCs/>
              <w:szCs w:val="16"/>
            </w:rPr>
            <w:t>88-99</w:t>
          </w:r>
        </w:p>
      </w:tc>
      <w:tc>
        <w:tcPr>
          <w:tcW w:w="1689" w:type="dxa"/>
          <w:tcBorders>
            <w:bottom w:val="single" w:sz="4" w:space="0" w:color="auto"/>
          </w:tcBorders>
          <w:shd w:val="pct10" w:color="F2F2F2" w:themeColor="background1" w:themeShade="F2" w:fill="auto"/>
          <w:vAlign w:val="center"/>
        </w:tcPr>
        <w:p w14:paraId="6AECD193" w14:textId="77777777" w:rsidR="000B6336" w:rsidRPr="009A4FCE" w:rsidRDefault="000B6336" w:rsidP="000B6336">
          <w:pPr>
            <w:pStyle w:val="En-tte"/>
            <w:tabs>
              <w:tab w:val="left" w:pos="6804"/>
            </w:tabs>
            <w:jc w:val="center"/>
          </w:pPr>
        </w:p>
      </w:tc>
    </w:tr>
    <w:tr w:rsidR="000B6336" w:rsidRPr="009A4FCE" w14:paraId="7A3E3075" w14:textId="77777777" w:rsidTr="000B6336">
      <w:trPr>
        <w:trHeight w:val="50"/>
        <w:jc w:val="center"/>
      </w:trPr>
      <w:tc>
        <w:tcPr>
          <w:tcW w:w="1269" w:type="dxa"/>
          <w:vMerge w:val="restart"/>
          <w:tcBorders>
            <w:top w:val="single" w:sz="4" w:space="0" w:color="auto"/>
          </w:tcBorders>
          <w:shd w:val="pct10" w:color="F2F2F2" w:themeColor="background1" w:themeShade="F2" w:fill="auto"/>
        </w:tcPr>
        <w:p w14:paraId="5FD4B621" w14:textId="77777777" w:rsidR="000B6336" w:rsidRPr="00056920" w:rsidRDefault="000B6336" w:rsidP="000B6336">
          <w:pPr>
            <w:contextualSpacing/>
          </w:pPr>
          <w:r>
            <w:rPr>
              <w:b/>
              <w:bCs/>
              <w:i/>
              <w:iCs/>
              <w:noProof/>
              <w:color w:val="0070C0"/>
              <w:sz w:val="32"/>
              <w:szCs w:val="32"/>
              <w:lang w:val="fr-FR" w:eastAsia="fr-FR"/>
            </w:rPr>
            <w:drawing>
              <wp:anchor distT="0" distB="0" distL="114300" distR="114300" simplePos="0" relativeHeight="251665408" behindDoc="0" locked="0" layoutInCell="1" allowOverlap="1" wp14:anchorId="27121375" wp14:editId="7B813376">
                <wp:simplePos x="0" y="0"/>
                <wp:positionH relativeFrom="margin">
                  <wp:posOffset>-89535</wp:posOffset>
                </wp:positionH>
                <wp:positionV relativeFrom="margin">
                  <wp:posOffset>102870</wp:posOffset>
                </wp:positionV>
                <wp:extent cx="784860" cy="677545"/>
                <wp:effectExtent l="0" t="0" r="0" b="8255"/>
                <wp:wrapSquare wrapText="bothSides"/>
                <wp:docPr id="72" name="Imag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4860" cy="677545"/>
                        </a:xfrm>
                        <a:prstGeom prst="rect">
                          <a:avLst/>
                        </a:prstGeom>
                        <a:noFill/>
                      </pic:spPr>
                    </pic:pic>
                  </a:graphicData>
                </a:graphic>
                <wp14:sizeRelH relativeFrom="margin">
                  <wp14:pctWidth>0</wp14:pctWidth>
                </wp14:sizeRelH>
                <wp14:sizeRelV relativeFrom="margin">
                  <wp14:pctHeight>0</wp14:pctHeight>
                </wp14:sizeRelV>
              </wp:anchor>
            </w:drawing>
          </w:r>
        </w:p>
      </w:tc>
      <w:tc>
        <w:tcPr>
          <w:tcW w:w="6621" w:type="dxa"/>
          <w:tcBorders>
            <w:top w:val="single" w:sz="4" w:space="0" w:color="auto"/>
          </w:tcBorders>
          <w:shd w:val="pct10" w:color="F2F2F2" w:themeColor="background1" w:themeShade="F2" w:fill="auto"/>
        </w:tcPr>
        <w:p w14:paraId="7E5C03D3" w14:textId="77777777" w:rsidR="000B6336" w:rsidRPr="009A4FCE" w:rsidRDefault="000B6336" w:rsidP="000B6336">
          <w:pPr>
            <w:ind w:right="-2090"/>
            <w:contextualSpacing/>
          </w:pPr>
        </w:p>
      </w:tc>
      <w:tc>
        <w:tcPr>
          <w:tcW w:w="1689" w:type="dxa"/>
          <w:vMerge w:val="restart"/>
          <w:tcBorders>
            <w:top w:val="single" w:sz="4" w:space="0" w:color="auto"/>
            <w:bottom w:val="single" w:sz="36" w:space="0" w:color="auto"/>
          </w:tcBorders>
          <w:shd w:val="pct10" w:color="F2F2F2" w:themeColor="background1" w:themeShade="F2" w:fill="auto"/>
          <w:vAlign w:val="center"/>
        </w:tcPr>
        <w:p w14:paraId="2B0BAED0" w14:textId="77777777" w:rsidR="000B6336" w:rsidRPr="009A4FCE" w:rsidRDefault="000B6336" w:rsidP="000B6336">
          <w:pPr>
            <w:pStyle w:val="En-tte"/>
            <w:tabs>
              <w:tab w:val="left" w:pos="6804"/>
            </w:tabs>
            <w:contextualSpacing/>
            <w:jc w:val="center"/>
          </w:pPr>
          <w:r>
            <w:rPr>
              <w:noProof/>
              <w:lang w:val="fr-FR" w:eastAsia="fr-FR"/>
            </w:rPr>
            <w:drawing>
              <wp:anchor distT="0" distB="0" distL="114300" distR="114300" simplePos="0" relativeHeight="251664384" behindDoc="0" locked="0" layoutInCell="1" allowOverlap="1" wp14:anchorId="26A02C68" wp14:editId="69D452E4">
                <wp:simplePos x="0" y="0"/>
                <wp:positionH relativeFrom="column">
                  <wp:posOffset>119380</wp:posOffset>
                </wp:positionH>
                <wp:positionV relativeFrom="paragraph">
                  <wp:posOffset>9525</wp:posOffset>
                </wp:positionV>
                <wp:extent cx="887730" cy="758825"/>
                <wp:effectExtent l="0" t="0" r="0" b="0"/>
                <wp:wrapNone/>
                <wp:docPr id="7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887730" cy="758825"/>
                        </a:xfrm>
                        <a:prstGeom prst="rect">
                          <a:avLst/>
                        </a:prstGeom>
                      </pic:spPr>
                    </pic:pic>
                  </a:graphicData>
                </a:graphic>
                <wp14:sizeRelH relativeFrom="margin">
                  <wp14:pctWidth>0</wp14:pctWidth>
                </wp14:sizeRelH>
                <wp14:sizeRelV relativeFrom="margin">
                  <wp14:pctHeight>0</wp14:pctHeight>
                </wp14:sizeRelV>
              </wp:anchor>
            </w:drawing>
          </w:r>
        </w:p>
      </w:tc>
    </w:tr>
    <w:tr w:rsidR="000B6336" w:rsidRPr="00DE0344" w14:paraId="78EF3727" w14:textId="77777777" w:rsidTr="000B6336">
      <w:trPr>
        <w:trHeight w:val="50"/>
        <w:jc w:val="center"/>
      </w:trPr>
      <w:tc>
        <w:tcPr>
          <w:tcW w:w="1269" w:type="dxa"/>
          <w:vMerge/>
          <w:shd w:val="pct10" w:color="F2F2F2" w:themeColor="background1" w:themeShade="F2" w:fill="auto"/>
        </w:tcPr>
        <w:p w14:paraId="3ED602F9" w14:textId="77777777" w:rsidR="000B6336" w:rsidRPr="009A4FCE" w:rsidRDefault="000B6336" w:rsidP="000B6336">
          <w:pPr>
            <w:pStyle w:val="En-tte"/>
            <w:tabs>
              <w:tab w:val="left" w:pos="6804"/>
            </w:tabs>
          </w:pPr>
        </w:p>
      </w:tc>
      <w:tc>
        <w:tcPr>
          <w:tcW w:w="6621" w:type="dxa"/>
          <w:shd w:val="clear" w:color="auto" w:fill="D5DCE4" w:themeFill="text2" w:themeFillTint="33"/>
        </w:tcPr>
        <w:p w14:paraId="333CD7B6" w14:textId="77777777" w:rsidR="000B6336" w:rsidRPr="00DE0344" w:rsidRDefault="000B6336" w:rsidP="000B6336">
          <w:pPr>
            <w:pStyle w:val="En-tte"/>
            <w:tabs>
              <w:tab w:val="center" w:pos="3329"/>
              <w:tab w:val="left" w:pos="5284"/>
            </w:tabs>
            <w:spacing w:line="220" w:lineRule="atLeast"/>
            <w:jc w:val="center"/>
            <w:rPr>
              <w:rFonts w:ascii="Arial" w:hAnsi="Arial" w:cs="Arial"/>
              <w:sz w:val="18"/>
              <w:szCs w:val="18"/>
              <w:lang w:val="fr-FR"/>
            </w:rPr>
          </w:pPr>
          <w:r w:rsidRPr="00DE0344">
            <w:rPr>
              <w:rFonts w:ascii="Arial" w:hAnsi="Arial" w:cs="Arial"/>
              <w:sz w:val="18"/>
              <w:szCs w:val="18"/>
              <w:lang w:val="fr-FR"/>
            </w:rPr>
            <w:t>Available online</w:t>
          </w:r>
        </w:p>
        <w:p w14:paraId="402C1F02" w14:textId="77777777" w:rsidR="000B6336" w:rsidRPr="00DE0344" w:rsidRDefault="000B6336" w:rsidP="000B6336">
          <w:pPr>
            <w:pStyle w:val="En-tte"/>
            <w:tabs>
              <w:tab w:val="left" w:pos="1529"/>
              <w:tab w:val="center" w:pos="3202"/>
              <w:tab w:val="center" w:pos="3329"/>
              <w:tab w:val="left" w:pos="5284"/>
            </w:tabs>
            <w:spacing w:line="220" w:lineRule="atLeast"/>
            <w:rPr>
              <w:rStyle w:val="Lienhypertexte"/>
              <w:rFonts w:ascii="Arial" w:hAnsi="Arial" w:cs="Arial"/>
              <w:color w:val="0070C0"/>
              <w:sz w:val="18"/>
              <w:szCs w:val="18"/>
              <w:lang w:val="fr-FR"/>
            </w:rPr>
          </w:pPr>
          <w:r w:rsidRPr="00DE0344">
            <w:rPr>
              <w:lang w:val="fr-FR"/>
            </w:rPr>
            <w:tab/>
          </w:r>
          <w:r w:rsidRPr="00DE0344">
            <w:rPr>
              <w:lang w:val="fr-FR"/>
            </w:rPr>
            <w:tab/>
          </w:r>
          <w:hyperlink r:id="rId3" w:history="1">
            <w:r w:rsidRPr="00DE0344">
              <w:rPr>
                <w:rStyle w:val="Lienhypertexte"/>
                <w:rFonts w:ascii="Arial" w:hAnsi="Arial" w:cs="Arial"/>
                <w:color w:val="0070C0"/>
                <w:sz w:val="18"/>
                <w:szCs w:val="18"/>
                <w:lang w:val="fr-FR"/>
              </w:rPr>
              <w:t>https://www.atrss.dz/ajhs</w:t>
            </w:r>
          </w:hyperlink>
        </w:p>
        <w:p w14:paraId="77AE6AE9" w14:textId="77777777" w:rsidR="000B6336" w:rsidRPr="00DE0344" w:rsidRDefault="000B6336" w:rsidP="000B6336">
          <w:pPr>
            <w:pStyle w:val="En-tte"/>
            <w:tabs>
              <w:tab w:val="center" w:pos="3329"/>
              <w:tab w:val="left" w:pos="5284"/>
            </w:tabs>
            <w:spacing w:line="220" w:lineRule="atLeast"/>
            <w:rPr>
              <w:color w:val="0070C0"/>
              <w:sz w:val="18"/>
              <w:szCs w:val="18"/>
              <w:u w:val="single"/>
              <w:lang w:val="fr-FR"/>
            </w:rPr>
          </w:pPr>
        </w:p>
        <w:p w14:paraId="79486F04" w14:textId="77777777" w:rsidR="000B6336" w:rsidRPr="00DE0344" w:rsidRDefault="000B6336" w:rsidP="000B6336">
          <w:pPr>
            <w:pStyle w:val="En-tte"/>
            <w:tabs>
              <w:tab w:val="clear" w:pos="9360"/>
              <w:tab w:val="left" w:pos="5040"/>
            </w:tabs>
            <w:rPr>
              <w:sz w:val="18"/>
              <w:szCs w:val="18"/>
              <w:lang w:val="fr-FR"/>
            </w:rPr>
          </w:pPr>
        </w:p>
      </w:tc>
      <w:tc>
        <w:tcPr>
          <w:tcW w:w="1689" w:type="dxa"/>
          <w:vMerge/>
          <w:tcBorders>
            <w:bottom w:val="single" w:sz="36" w:space="0" w:color="auto"/>
          </w:tcBorders>
          <w:shd w:val="pct10" w:color="F2F2F2" w:themeColor="background1" w:themeShade="F2" w:fill="auto"/>
          <w:vAlign w:val="center"/>
        </w:tcPr>
        <w:p w14:paraId="6AD7EEC0" w14:textId="77777777" w:rsidR="000B6336" w:rsidRPr="00DE0344" w:rsidRDefault="000B6336" w:rsidP="000B6336">
          <w:pPr>
            <w:pStyle w:val="En-tte"/>
            <w:tabs>
              <w:tab w:val="left" w:pos="6804"/>
            </w:tabs>
            <w:jc w:val="center"/>
            <w:rPr>
              <w:lang w:val="fr-FR"/>
            </w:rPr>
          </w:pPr>
        </w:p>
      </w:tc>
    </w:tr>
    <w:tr w:rsidR="000B6336" w:rsidRPr="00DE0344" w14:paraId="3EA04F61" w14:textId="77777777" w:rsidTr="000B6336">
      <w:trPr>
        <w:trHeight w:val="20"/>
        <w:jc w:val="center"/>
      </w:trPr>
      <w:tc>
        <w:tcPr>
          <w:tcW w:w="1269" w:type="dxa"/>
          <w:vMerge/>
          <w:tcBorders>
            <w:bottom w:val="single" w:sz="36" w:space="0" w:color="auto"/>
          </w:tcBorders>
          <w:shd w:val="pct10" w:color="F2F2F2" w:themeColor="background1" w:themeShade="F2" w:fill="auto"/>
        </w:tcPr>
        <w:p w14:paraId="0C23D9AB" w14:textId="77777777" w:rsidR="000B6336" w:rsidRPr="00DE0344" w:rsidRDefault="000B6336" w:rsidP="000B6336">
          <w:pPr>
            <w:pStyle w:val="En-tte"/>
            <w:tabs>
              <w:tab w:val="left" w:pos="6804"/>
            </w:tabs>
            <w:rPr>
              <w:lang w:val="fr-FR"/>
            </w:rPr>
          </w:pPr>
        </w:p>
      </w:tc>
      <w:tc>
        <w:tcPr>
          <w:tcW w:w="6621" w:type="dxa"/>
          <w:tcBorders>
            <w:bottom w:val="single" w:sz="36" w:space="0" w:color="auto"/>
          </w:tcBorders>
          <w:shd w:val="pct10" w:color="F2F2F2" w:themeColor="background1" w:themeShade="F2" w:fill="auto"/>
        </w:tcPr>
        <w:p w14:paraId="56622A65" w14:textId="77777777" w:rsidR="000B6336" w:rsidRPr="00DE0344" w:rsidRDefault="000B6336" w:rsidP="000B6336">
          <w:pPr>
            <w:rPr>
              <w:lang w:val="fr-FR"/>
            </w:rPr>
          </w:pPr>
        </w:p>
      </w:tc>
      <w:tc>
        <w:tcPr>
          <w:tcW w:w="1689" w:type="dxa"/>
          <w:vMerge/>
          <w:tcBorders>
            <w:bottom w:val="single" w:sz="36" w:space="0" w:color="auto"/>
          </w:tcBorders>
          <w:shd w:val="pct10" w:color="F2F2F2" w:themeColor="background1" w:themeShade="F2" w:fill="auto"/>
          <w:vAlign w:val="center"/>
        </w:tcPr>
        <w:p w14:paraId="0F014427" w14:textId="77777777" w:rsidR="000B6336" w:rsidRPr="00DE0344" w:rsidRDefault="000B6336" w:rsidP="000B6336">
          <w:pPr>
            <w:pStyle w:val="En-tte"/>
            <w:tabs>
              <w:tab w:val="left" w:pos="6804"/>
            </w:tabs>
            <w:jc w:val="center"/>
            <w:rPr>
              <w:lang w:val="fr-FR"/>
            </w:rPr>
          </w:pPr>
        </w:p>
      </w:tc>
    </w:tr>
  </w:tbl>
  <w:p w14:paraId="743F9E12" w14:textId="77777777" w:rsidR="000B6336" w:rsidRPr="00DE0344" w:rsidRDefault="000B6336">
    <w:pPr>
      <w:pStyle w:val="En-tte"/>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C4754"/>
    <w:multiLevelType w:val="hybridMultilevel"/>
    <w:tmpl w:val="5DBED37A"/>
    <w:lvl w:ilvl="0" w:tplc="4898491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7E785E"/>
    <w:multiLevelType w:val="hybridMultilevel"/>
    <w:tmpl w:val="F1B42B7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0E371730"/>
    <w:multiLevelType w:val="hybridMultilevel"/>
    <w:tmpl w:val="994EBB68"/>
    <w:lvl w:ilvl="0" w:tplc="82B24E7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786C36"/>
    <w:multiLevelType w:val="hybridMultilevel"/>
    <w:tmpl w:val="396E89F2"/>
    <w:lvl w:ilvl="0" w:tplc="82B24E7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BBC24CA"/>
    <w:multiLevelType w:val="hybridMultilevel"/>
    <w:tmpl w:val="4C3AA992"/>
    <w:lvl w:ilvl="0" w:tplc="82B24E7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E26947"/>
    <w:multiLevelType w:val="hybridMultilevel"/>
    <w:tmpl w:val="21D2C9B0"/>
    <w:lvl w:ilvl="0" w:tplc="82B24E7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54456CB"/>
    <w:multiLevelType w:val="hybridMultilevel"/>
    <w:tmpl w:val="EB10690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2D361B73"/>
    <w:multiLevelType w:val="hybridMultilevel"/>
    <w:tmpl w:val="87703980"/>
    <w:lvl w:ilvl="0" w:tplc="040C0005">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 w15:restartNumberingAfterBreak="0">
    <w:nsid w:val="36AE735C"/>
    <w:multiLevelType w:val="hybridMultilevel"/>
    <w:tmpl w:val="BB22A6B2"/>
    <w:lvl w:ilvl="0" w:tplc="82B24E7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AB56F68"/>
    <w:multiLevelType w:val="hybridMultilevel"/>
    <w:tmpl w:val="135C3548"/>
    <w:lvl w:ilvl="0" w:tplc="667ABDA6">
      <w:start w:val="1"/>
      <w:numFmt w:val="decimal"/>
      <w:lvlText w:val="%1."/>
      <w:lvlJc w:val="left"/>
      <w:pPr>
        <w:ind w:left="1210" w:hanging="360"/>
      </w:pPr>
      <w:rPr>
        <w:rFonts w:hint="default"/>
        <w:sz w:val="20"/>
        <w:szCs w:val="20"/>
      </w:rPr>
    </w:lvl>
    <w:lvl w:ilvl="1" w:tplc="04090019" w:tentative="1">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10" w15:restartNumberingAfterBreak="0">
    <w:nsid w:val="56205803"/>
    <w:multiLevelType w:val="multilevel"/>
    <w:tmpl w:val="FE3E4432"/>
    <w:lvl w:ilvl="0">
      <w:start w:val="1"/>
      <w:numFmt w:val="decimal"/>
      <w:pStyle w:val="Els-1storder-head"/>
      <w:suff w:val="space"/>
      <w:lvlText w:val="%1."/>
      <w:lvlJc w:val="left"/>
      <w:pPr>
        <w:ind w:left="0" w:firstLine="0"/>
      </w:pPr>
      <w:rPr>
        <w:color w:val="0070C0"/>
      </w:rPr>
    </w:lvl>
    <w:lvl w:ilvl="1">
      <w:start w:val="1"/>
      <w:numFmt w:val="decimal"/>
      <w:pStyle w:val="Els-2ndorder-head"/>
      <w:suff w:val="space"/>
      <w:lvlText w:val="%1.%2."/>
      <w:lvlJc w:val="left"/>
      <w:pPr>
        <w:ind w:left="4111" w:firstLine="0"/>
      </w:pPr>
    </w:lvl>
    <w:lvl w:ilvl="2">
      <w:start w:val="1"/>
      <w:numFmt w:val="decimal"/>
      <w:pStyle w:val="Els-3rdorder-head"/>
      <w:suff w:val="space"/>
      <w:lvlText w:val="%1.%2.%3."/>
      <w:lvlJc w:val="left"/>
      <w:pPr>
        <w:ind w:left="0" w:firstLine="0"/>
      </w:pPr>
    </w:lvl>
    <w:lvl w:ilvl="3">
      <w:start w:val="1"/>
      <w:numFmt w:val="decimal"/>
      <w:pStyle w:val="Els-4thorder-head"/>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3.%4.%5.%6.%7.%8.%9."/>
      <w:lvlJc w:val="left"/>
      <w:pPr>
        <w:ind w:left="0" w:firstLine="0"/>
      </w:pPr>
    </w:lvl>
  </w:abstractNum>
  <w:abstractNum w:abstractNumId="11" w15:restartNumberingAfterBreak="0">
    <w:nsid w:val="617E7D15"/>
    <w:multiLevelType w:val="hybridMultilevel"/>
    <w:tmpl w:val="BA06F0B6"/>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727D016F"/>
    <w:multiLevelType w:val="hybridMultilevel"/>
    <w:tmpl w:val="531002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85B146F"/>
    <w:multiLevelType w:val="hybridMultilevel"/>
    <w:tmpl w:val="44304C5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9"/>
  </w:num>
  <w:num w:numId="4">
    <w:abstractNumId w:val="2"/>
  </w:num>
  <w:num w:numId="5">
    <w:abstractNumId w:val="5"/>
  </w:num>
  <w:num w:numId="6">
    <w:abstractNumId w:val="8"/>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3"/>
  </w:num>
  <w:num w:numId="15">
    <w:abstractNumId w:val="7"/>
  </w:num>
  <w:num w:numId="16">
    <w:abstractNumId w:val="4"/>
  </w:num>
  <w:num w:numId="17">
    <w:abstractNumId w:val="0"/>
  </w:num>
  <w:num w:numId="18">
    <w:abstractNumId w:val="6"/>
  </w:num>
  <w:num w:numId="19">
    <w:abstractNumId w:val="1"/>
  </w:num>
  <w:num w:numId="20">
    <w:abstractNumId w:val="11"/>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5"/>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20A64"/>
    <w:rsid w:val="00003D32"/>
    <w:rsid w:val="000122A6"/>
    <w:rsid w:val="00012553"/>
    <w:rsid w:val="0001592B"/>
    <w:rsid w:val="00021A46"/>
    <w:rsid w:val="00026A73"/>
    <w:rsid w:val="000278C2"/>
    <w:rsid w:val="000306D9"/>
    <w:rsid w:val="000313CE"/>
    <w:rsid w:val="00043CDB"/>
    <w:rsid w:val="00045B51"/>
    <w:rsid w:val="00055162"/>
    <w:rsid w:val="0005539F"/>
    <w:rsid w:val="00064F6A"/>
    <w:rsid w:val="0006664E"/>
    <w:rsid w:val="00066BA6"/>
    <w:rsid w:val="00075F62"/>
    <w:rsid w:val="00082452"/>
    <w:rsid w:val="00084BB1"/>
    <w:rsid w:val="00084C09"/>
    <w:rsid w:val="00087756"/>
    <w:rsid w:val="00092642"/>
    <w:rsid w:val="00092861"/>
    <w:rsid w:val="0009760F"/>
    <w:rsid w:val="000B3096"/>
    <w:rsid w:val="000B3520"/>
    <w:rsid w:val="000B6336"/>
    <w:rsid w:val="000C69B1"/>
    <w:rsid w:val="000D297A"/>
    <w:rsid w:val="000D4ABC"/>
    <w:rsid w:val="000D6433"/>
    <w:rsid w:val="000F77FB"/>
    <w:rsid w:val="00100705"/>
    <w:rsid w:val="00105F73"/>
    <w:rsid w:val="0011145E"/>
    <w:rsid w:val="00113D7A"/>
    <w:rsid w:val="00120E72"/>
    <w:rsid w:val="00130DB9"/>
    <w:rsid w:val="00136018"/>
    <w:rsid w:val="00150AD0"/>
    <w:rsid w:val="0015400C"/>
    <w:rsid w:val="00167F36"/>
    <w:rsid w:val="001756BB"/>
    <w:rsid w:val="001829A5"/>
    <w:rsid w:val="00183999"/>
    <w:rsid w:val="00186C7D"/>
    <w:rsid w:val="001928E8"/>
    <w:rsid w:val="00194F12"/>
    <w:rsid w:val="00196D04"/>
    <w:rsid w:val="001A4577"/>
    <w:rsid w:val="001B6A14"/>
    <w:rsid w:val="001C05BA"/>
    <w:rsid w:val="001C21A0"/>
    <w:rsid w:val="001C4045"/>
    <w:rsid w:val="001C56EB"/>
    <w:rsid w:val="001C73F7"/>
    <w:rsid w:val="001D6F10"/>
    <w:rsid w:val="001E4E44"/>
    <w:rsid w:val="001E64AF"/>
    <w:rsid w:val="001F038B"/>
    <w:rsid w:val="001F23DF"/>
    <w:rsid w:val="001F3CA4"/>
    <w:rsid w:val="001F48B0"/>
    <w:rsid w:val="00207324"/>
    <w:rsid w:val="0023442B"/>
    <w:rsid w:val="00236990"/>
    <w:rsid w:val="00237220"/>
    <w:rsid w:val="00237441"/>
    <w:rsid w:val="00241DC3"/>
    <w:rsid w:val="00242932"/>
    <w:rsid w:val="00243CE8"/>
    <w:rsid w:val="00257209"/>
    <w:rsid w:val="002619A4"/>
    <w:rsid w:val="00264FFC"/>
    <w:rsid w:val="0027052E"/>
    <w:rsid w:val="002747F1"/>
    <w:rsid w:val="00287969"/>
    <w:rsid w:val="002922B6"/>
    <w:rsid w:val="00295002"/>
    <w:rsid w:val="00295400"/>
    <w:rsid w:val="002A0236"/>
    <w:rsid w:val="002B0652"/>
    <w:rsid w:val="002C3084"/>
    <w:rsid w:val="002C799C"/>
    <w:rsid w:val="002D20E8"/>
    <w:rsid w:val="002D4C77"/>
    <w:rsid w:val="002E3C7D"/>
    <w:rsid w:val="002F18FA"/>
    <w:rsid w:val="00302866"/>
    <w:rsid w:val="0030288D"/>
    <w:rsid w:val="003050D4"/>
    <w:rsid w:val="00314301"/>
    <w:rsid w:val="00316F97"/>
    <w:rsid w:val="00330011"/>
    <w:rsid w:val="003402A7"/>
    <w:rsid w:val="00343736"/>
    <w:rsid w:val="0035687C"/>
    <w:rsid w:val="003569E6"/>
    <w:rsid w:val="0036038F"/>
    <w:rsid w:val="00364286"/>
    <w:rsid w:val="0037256C"/>
    <w:rsid w:val="00373ECB"/>
    <w:rsid w:val="00375F97"/>
    <w:rsid w:val="00376644"/>
    <w:rsid w:val="00376C9E"/>
    <w:rsid w:val="0039101B"/>
    <w:rsid w:val="0039330D"/>
    <w:rsid w:val="003C18CB"/>
    <w:rsid w:val="003D3AEF"/>
    <w:rsid w:val="003D3D00"/>
    <w:rsid w:val="003D4C45"/>
    <w:rsid w:val="003D6A3C"/>
    <w:rsid w:val="003E4755"/>
    <w:rsid w:val="003E5473"/>
    <w:rsid w:val="003E69C2"/>
    <w:rsid w:val="003F31A7"/>
    <w:rsid w:val="003F7AA5"/>
    <w:rsid w:val="00412302"/>
    <w:rsid w:val="004141A9"/>
    <w:rsid w:val="00415A0A"/>
    <w:rsid w:val="00415B86"/>
    <w:rsid w:val="00427D8D"/>
    <w:rsid w:val="00435EC2"/>
    <w:rsid w:val="00440DC6"/>
    <w:rsid w:val="00447B5C"/>
    <w:rsid w:val="004525BD"/>
    <w:rsid w:val="0045552F"/>
    <w:rsid w:val="00457D8B"/>
    <w:rsid w:val="00463125"/>
    <w:rsid w:val="004660A4"/>
    <w:rsid w:val="004715FE"/>
    <w:rsid w:val="0048193B"/>
    <w:rsid w:val="00484528"/>
    <w:rsid w:val="00484D93"/>
    <w:rsid w:val="00487DC9"/>
    <w:rsid w:val="00490486"/>
    <w:rsid w:val="004906D9"/>
    <w:rsid w:val="00492B4F"/>
    <w:rsid w:val="00496CC1"/>
    <w:rsid w:val="004A14CE"/>
    <w:rsid w:val="004A4B7F"/>
    <w:rsid w:val="004B2708"/>
    <w:rsid w:val="004B7EEF"/>
    <w:rsid w:val="004C5C78"/>
    <w:rsid w:val="004D1DAE"/>
    <w:rsid w:val="004E0C6E"/>
    <w:rsid w:val="004E3ACF"/>
    <w:rsid w:val="004E7D5D"/>
    <w:rsid w:val="004F2513"/>
    <w:rsid w:val="004F51E5"/>
    <w:rsid w:val="00500D16"/>
    <w:rsid w:val="005049B5"/>
    <w:rsid w:val="00507B4B"/>
    <w:rsid w:val="00512BFF"/>
    <w:rsid w:val="00512F9D"/>
    <w:rsid w:val="00525604"/>
    <w:rsid w:val="005478AF"/>
    <w:rsid w:val="005509CF"/>
    <w:rsid w:val="00551D7D"/>
    <w:rsid w:val="005601D7"/>
    <w:rsid w:val="005605F7"/>
    <w:rsid w:val="00561F23"/>
    <w:rsid w:val="005631BF"/>
    <w:rsid w:val="00564A2B"/>
    <w:rsid w:val="00565604"/>
    <w:rsid w:val="0056727E"/>
    <w:rsid w:val="00572D3C"/>
    <w:rsid w:val="005808F9"/>
    <w:rsid w:val="00584C06"/>
    <w:rsid w:val="005935EC"/>
    <w:rsid w:val="00597091"/>
    <w:rsid w:val="005A0CB4"/>
    <w:rsid w:val="005A5D62"/>
    <w:rsid w:val="005B7052"/>
    <w:rsid w:val="005B745F"/>
    <w:rsid w:val="005C03D5"/>
    <w:rsid w:val="005C341E"/>
    <w:rsid w:val="005D2646"/>
    <w:rsid w:val="005D6433"/>
    <w:rsid w:val="005F496F"/>
    <w:rsid w:val="005F7C28"/>
    <w:rsid w:val="006011A5"/>
    <w:rsid w:val="00602CA7"/>
    <w:rsid w:val="00617955"/>
    <w:rsid w:val="00621983"/>
    <w:rsid w:val="006274E0"/>
    <w:rsid w:val="00627BF2"/>
    <w:rsid w:val="00632366"/>
    <w:rsid w:val="006407FB"/>
    <w:rsid w:val="00642290"/>
    <w:rsid w:val="00645C3B"/>
    <w:rsid w:val="006511AA"/>
    <w:rsid w:val="00666D6A"/>
    <w:rsid w:val="006735D7"/>
    <w:rsid w:val="006738FB"/>
    <w:rsid w:val="00683FEF"/>
    <w:rsid w:val="006855E4"/>
    <w:rsid w:val="00690A25"/>
    <w:rsid w:val="00692391"/>
    <w:rsid w:val="00694DC3"/>
    <w:rsid w:val="006A0013"/>
    <w:rsid w:val="006A1E90"/>
    <w:rsid w:val="006B32C1"/>
    <w:rsid w:val="006B75E0"/>
    <w:rsid w:val="006C2823"/>
    <w:rsid w:val="006C425D"/>
    <w:rsid w:val="006D0A33"/>
    <w:rsid w:val="006E27C7"/>
    <w:rsid w:val="006E5756"/>
    <w:rsid w:val="006E5F37"/>
    <w:rsid w:val="006F2A35"/>
    <w:rsid w:val="007067FA"/>
    <w:rsid w:val="0071117E"/>
    <w:rsid w:val="00711D62"/>
    <w:rsid w:val="007173C9"/>
    <w:rsid w:val="00732EBA"/>
    <w:rsid w:val="007400AD"/>
    <w:rsid w:val="00741E0D"/>
    <w:rsid w:val="007443CD"/>
    <w:rsid w:val="00747CCC"/>
    <w:rsid w:val="00754F04"/>
    <w:rsid w:val="00761362"/>
    <w:rsid w:val="00765587"/>
    <w:rsid w:val="0076791B"/>
    <w:rsid w:val="007742B3"/>
    <w:rsid w:val="007746D1"/>
    <w:rsid w:val="00780D28"/>
    <w:rsid w:val="00785797"/>
    <w:rsid w:val="0079282F"/>
    <w:rsid w:val="007A75DA"/>
    <w:rsid w:val="007B0CAC"/>
    <w:rsid w:val="007B10ED"/>
    <w:rsid w:val="007B2140"/>
    <w:rsid w:val="007B367F"/>
    <w:rsid w:val="007C300C"/>
    <w:rsid w:val="007D2A43"/>
    <w:rsid w:val="007D60F9"/>
    <w:rsid w:val="007D6E2E"/>
    <w:rsid w:val="007D763D"/>
    <w:rsid w:val="007D798C"/>
    <w:rsid w:val="007D7CCE"/>
    <w:rsid w:val="007E176F"/>
    <w:rsid w:val="007E674E"/>
    <w:rsid w:val="007F30F0"/>
    <w:rsid w:val="007F53D6"/>
    <w:rsid w:val="007F6201"/>
    <w:rsid w:val="008132BE"/>
    <w:rsid w:val="00813342"/>
    <w:rsid w:val="008145E5"/>
    <w:rsid w:val="00820252"/>
    <w:rsid w:val="008202D2"/>
    <w:rsid w:val="008356B7"/>
    <w:rsid w:val="00840D4D"/>
    <w:rsid w:val="00843193"/>
    <w:rsid w:val="00847193"/>
    <w:rsid w:val="00847EFA"/>
    <w:rsid w:val="00852E76"/>
    <w:rsid w:val="00854D2D"/>
    <w:rsid w:val="008571E1"/>
    <w:rsid w:val="00860610"/>
    <w:rsid w:val="00860D6F"/>
    <w:rsid w:val="008615C5"/>
    <w:rsid w:val="00861CFA"/>
    <w:rsid w:val="00864590"/>
    <w:rsid w:val="008675FE"/>
    <w:rsid w:val="00871694"/>
    <w:rsid w:val="00874DEB"/>
    <w:rsid w:val="00886740"/>
    <w:rsid w:val="008B02EC"/>
    <w:rsid w:val="008D028E"/>
    <w:rsid w:val="008D1915"/>
    <w:rsid w:val="008D21E8"/>
    <w:rsid w:val="008F0752"/>
    <w:rsid w:val="008F6FF9"/>
    <w:rsid w:val="00904080"/>
    <w:rsid w:val="00906D27"/>
    <w:rsid w:val="00911E65"/>
    <w:rsid w:val="00911ECE"/>
    <w:rsid w:val="00912EB9"/>
    <w:rsid w:val="00912F77"/>
    <w:rsid w:val="009131DE"/>
    <w:rsid w:val="00920A64"/>
    <w:rsid w:val="0092149D"/>
    <w:rsid w:val="00927DD4"/>
    <w:rsid w:val="0093714E"/>
    <w:rsid w:val="00940C95"/>
    <w:rsid w:val="00944CDA"/>
    <w:rsid w:val="009457F0"/>
    <w:rsid w:val="009529B1"/>
    <w:rsid w:val="00966D09"/>
    <w:rsid w:val="00970B76"/>
    <w:rsid w:val="00971F8E"/>
    <w:rsid w:val="00973168"/>
    <w:rsid w:val="0098658B"/>
    <w:rsid w:val="009A24B0"/>
    <w:rsid w:val="009C2A22"/>
    <w:rsid w:val="009D2D94"/>
    <w:rsid w:val="009D44C1"/>
    <w:rsid w:val="009E341A"/>
    <w:rsid w:val="009E4520"/>
    <w:rsid w:val="009E51D4"/>
    <w:rsid w:val="009E5479"/>
    <w:rsid w:val="009F1519"/>
    <w:rsid w:val="00A1518E"/>
    <w:rsid w:val="00A15AE7"/>
    <w:rsid w:val="00A264E6"/>
    <w:rsid w:val="00A31A68"/>
    <w:rsid w:val="00A32F73"/>
    <w:rsid w:val="00A33702"/>
    <w:rsid w:val="00A34D12"/>
    <w:rsid w:val="00A42F52"/>
    <w:rsid w:val="00A500D4"/>
    <w:rsid w:val="00A5155D"/>
    <w:rsid w:val="00A516D5"/>
    <w:rsid w:val="00A62609"/>
    <w:rsid w:val="00A63F87"/>
    <w:rsid w:val="00A6489B"/>
    <w:rsid w:val="00A6715D"/>
    <w:rsid w:val="00A74426"/>
    <w:rsid w:val="00A77292"/>
    <w:rsid w:val="00A82753"/>
    <w:rsid w:val="00A90E68"/>
    <w:rsid w:val="00A92C44"/>
    <w:rsid w:val="00A93E27"/>
    <w:rsid w:val="00AC7307"/>
    <w:rsid w:val="00AD5ED1"/>
    <w:rsid w:val="00AD788D"/>
    <w:rsid w:val="00AF20AE"/>
    <w:rsid w:val="00AF2871"/>
    <w:rsid w:val="00AF71E2"/>
    <w:rsid w:val="00B04504"/>
    <w:rsid w:val="00B16F4D"/>
    <w:rsid w:val="00B171CA"/>
    <w:rsid w:val="00B229CE"/>
    <w:rsid w:val="00B3720D"/>
    <w:rsid w:val="00B402EB"/>
    <w:rsid w:val="00B40BE4"/>
    <w:rsid w:val="00B41738"/>
    <w:rsid w:val="00B42300"/>
    <w:rsid w:val="00B46285"/>
    <w:rsid w:val="00B47E39"/>
    <w:rsid w:val="00B563DD"/>
    <w:rsid w:val="00B61B0D"/>
    <w:rsid w:val="00B6202D"/>
    <w:rsid w:val="00B72394"/>
    <w:rsid w:val="00B80A0C"/>
    <w:rsid w:val="00B80E89"/>
    <w:rsid w:val="00BA0BA1"/>
    <w:rsid w:val="00BB0442"/>
    <w:rsid w:val="00BB363C"/>
    <w:rsid w:val="00BC5DF2"/>
    <w:rsid w:val="00BF4857"/>
    <w:rsid w:val="00BF70B5"/>
    <w:rsid w:val="00BF73AF"/>
    <w:rsid w:val="00BF7A1F"/>
    <w:rsid w:val="00C0326B"/>
    <w:rsid w:val="00C1512F"/>
    <w:rsid w:val="00C207A5"/>
    <w:rsid w:val="00C218A5"/>
    <w:rsid w:val="00C232E3"/>
    <w:rsid w:val="00C25BA9"/>
    <w:rsid w:val="00C32070"/>
    <w:rsid w:val="00C436FA"/>
    <w:rsid w:val="00C50AB1"/>
    <w:rsid w:val="00C539E1"/>
    <w:rsid w:val="00C551C1"/>
    <w:rsid w:val="00C63F83"/>
    <w:rsid w:val="00C65635"/>
    <w:rsid w:val="00C67D32"/>
    <w:rsid w:val="00C70851"/>
    <w:rsid w:val="00C72CAD"/>
    <w:rsid w:val="00C73943"/>
    <w:rsid w:val="00C74469"/>
    <w:rsid w:val="00C76B6F"/>
    <w:rsid w:val="00C77FEE"/>
    <w:rsid w:val="00C8304E"/>
    <w:rsid w:val="00C91424"/>
    <w:rsid w:val="00C91602"/>
    <w:rsid w:val="00C9208A"/>
    <w:rsid w:val="00C92139"/>
    <w:rsid w:val="00C932CD"/>
    <w:rsid w:val="00CA7B55"/>
    <w:rsid w:val="00CB0268"/>
    <w:rsid w:val="00CB3F70"/>
    <w:rsid w:val="00CC0E43"/>
    <w:rsid w:val="00CC14B1"/>
    <w:rsid w:val="00CD1F12"/>
    <w:rsid w:val="00CD3243"/>
    <w:rsid w:val="00CD4E44"/>
    <w:rsid w:val="00CD4E8A"/>
    <w:rsid w:val="00CE2CAD"/>
    <w:rsid w:val="00CF2251"/>
    <w:rsid w:val="00CF3DBF"/>
    <w:rsid w:val="00CF3E2B"/>
    <w:rsid w:val="00D059A3"/>
    <w:rsid w:val="00D1293A"/>
    <w:rsid w:val="00D13C2C"/>
    <w:rsid w:val="00D169EC"/>
    <w:rsid w:val="00D20769"/>
    <w:rsid w:val="00D209BA"/>
    <w:rsid w:val="00D22994"/>
    <w:rsid w:val="00D24A47"/>
    <w:rsid w:val="00D26FDB"/>
    <w:rsid w:val="00D31AF9"/>
    <w:rsid w:val="00D35635"/>
    <w:rsid w:val="00D453B1"/>
    <w:rsid w:val="00D5256C"/>
    <w:rsid w:val="00D5394A"/>
    <w:rsid w:val="00D576E5"/>
    <w:rsid w:val="00D618BB"/>
    <w:rsid w:val="00D70C74"/>
    <w:rsid w:val="00D97461"/>
    <w:rsid w:val="00DA2631"/>
    <w:rsid w:val="00DA514E"/>
    <w:rsid w:val="00DC17D2"/>
    <w:rsid w:val="00DC70E6"/>
    <w:rsid w:val="00DE0344"/>
    <w:rsid w:val="00DE0A3E"/>
    <w:rsid w:val="00DE6135"/>
    <w:rsid w:val="00DF01BA"/>
    <w:rsid w:val="00DF2744"/>
    <w:rsid w:val="00DF5374"/>
    <w:rsid w:val="00DF5B35"/>
    <w:rsid w:val="00E11875"/>
    <w:rsid w:val="00E17935"/>
    <w:rsid w:val="00E33543"/>
    <w:rsid w:val="00E36295"/>
    <w:rsid w:val="00E40EB6"/>
    <w:rsid w:val="00E435A1"/>
    <w:rsid w:val="00E512DE"/>
    <w:rsid w:val="00E51936"/>
    <w:rsid w:val="00E5201B"/>
    <w:rsid w:val="00E52522"/>
    <w:rsid w:val="00E56F93"/>
    <w:rsid w:val="00E57F34"/>
    <w:rsid w:val="00E7101D"/>
    <w:rsid w:val="00E75E35"/>
    <w:rsid w:val="00EA224E"/>
    <w:rsid w:val="00EA3E6B"/>
    <w:rsid w:val="00EA5E42"/>
    <w:rsid w:val="00EB2B4A"/>
    <w:rsid w:val="00EB3965"/>
    <w:rsid w:val="00EB4203"/>
    <w:rsid w:val="00EB5165"/>
    <w:rsid w:val="00EB65F1"/>
    <w:rsid w:val="00EB6DFE"/>
    <w:rsid w:val="00EC452D"/>
    <w:rsid w:val="00EC61CF"/>
    <w:rsid w:val="00ED4325"/>
    <w:rsid w:val="00ED4BE5"/>
    <w:rsid w:val="00EE3E2A"/>
    <w:rsid w:val="00F01DAA"/>
    <w:rsid w:val="00F0273B"/>
    <w:rsid w:val="00F04BFA"/>
    <w:rsid w:val="00F109A5"/>
    <w:rsid w:val="00F13128"/>
    <w:rsid w:val="00F161FD"/>
    <w:rsid w:val="00F20C0E"/>
    <w:rsid w:val="00F238A0"/>
    <w:rsid w:val="00F25D2F"/>
    <w:rsid w:val="00F45B98"/>
    <w:rsid w:val="00F51C90"/>
    <w:rsid w:val="00F5500D"/>
    <w:rsid w:val="00F64B02"/>
    <w:rsid w:val="00F67ADE"/>
    <w:rsid w:val="00F7352B"/>
    <w:rsid w:val="00F82C7C"/>
    <w:rsid w:val="00F91D9A"/>
    <w:rsid w:val="00F920B4"/>
    <w:rsid w:val="00F94BAB"/>
    <w:rsid w:val="00F96B6D"/>
    <w:rsid w:val="00FA415E"/>
    <w:rsid w:val="00FA53E0"/>
    <w:rsid w:val="00FC2C2E"/>
    <w:rsid w:val="00FC2FF2"/>
    <w:rsid w:val="00FC4DF6"/>
    <w:rsid w:val="00FD04B7"/>
    <w:rsid w:val="00FD1307"/>
    <w:rsid w:val="00FD30A1"/>
    <w:rsid w:val="00FD48B7"/>
    <w:rsid w:val="00FD6F4D"/>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EB672E"/>
  <w15:docId w15:val="{367630C6-E75C-0F4E-A508-91E738C20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9709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page-number"/>
    <w:basedOn w:val="Normal"/>
    <w:link w:val="En-tteCar"/>
    <w:uiPriority w:val="99"/>
    <w:unhideWhenUsed/>
    <w:rsid w:val="00920A64"/>
    <w:pPr>
      <w:tabs>
        <w:tab w:val="center" w:pos="4680"/>
        <w:tab w:val="right" w:pos="9360"/>
      </w:tabs>
      <w:spacing w:after="0" w:line="240" w:lineRule="auto"/>
    </w:pPr>
  </w:style>
  <w:style w:type="character" w:customStyle="1" w:styleId="En-tteCar">
    <w:name w:val="En-tête Car"/>
    <w:aliases w:val="page-number Car"/>
    <w:basedOn w:val="Policepardfaut"/>
    <w:link w:val="En-tte"/>
    <w:uiPriority w:val="99"/>
    <w:rsid w:val="00920A64"/>
  </w:style>
  <w:style w:type="paragraph" w:styleId="Pieddepage">
    <w:name w:val="footer"/>
    <w:basedOn w:val="Normal"/>
    <w:link w:val="PieddepageCar"/>
    <w:uiPriority w:val="99"/>
    <w:unhideWhenUsed/>
    <w:rsid w:val="00920A64"/>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920A64"/>
  </w:style>
  <w:style w:type="character" w:styleId="Lienhypertexte">
    <w:name w:val="Hyperlink"/>
    <w:semiHidden/>
    <w:rsid w:val="00920A64"/>
    <w:rPr>
      <w:color w:val="auto"/>
      <w:sz w:val="16"/>
      <w:u w:val="none"/>
    </w:rPr>
  </w:style>
  <w:style w:type="table" w:styleId="Grilledutableau">
    <w:name w:val="Table Grid"/>
    <w:basedOn w:val="TableauNormal"/>
    <w:uiPriority w:val="59"/>
    <w:rsid w:val="00920A64"/>
    <w:pPr>
      <w:spacing w:after="0" w:line="240" w:lineRule="auto"/>
    </w:pPr>
    <w:rPr>
      <w:rFonts w:ascii="Times New Roman" w:eastAsia="SimSun" w:hAnsi="Times New Roman" w:cs="Times New Roman"/>
      <w:sz w:val="20"/>
      <w:szCs w:val="20"/>
      <w:lang w:val="en-IN" w:eastAsia="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unning-head">
    <w:name w:val="Running-head"/>
    <w:basedOn w:val="En-tte"/>
    <w:qFormat/>
    <w:rsid w:val="00920A64"/>
    <w:pPr>
      <w:tabs>
        <w:tab w:val="clear" w:pos="4680"/>
        <w:tab w:val="clear" w:pos="9360"/>
        <w:tab w:val="center" w:pos="4706"/>
        <w:tab w:val="center" w:pos="4920"/>
        <w:tab w:val="right" w:pos="9356"/>
      </w:tabs>
      <w:spacing w:after="80" w:line="200" w:lineRule="exact"/>
      <w:jc w:val="center"/>
    </w:pPr>
    <w:rPr>
      <w:rFonts w:ascii="Times New Roman" w:eastAsia="SimSun" w:hAnsi="Times New Roman" w:cs="Times New Roman"/>
      <w:smallCaps/>
      <w:noProof/>
      <w:sz w:val="14"/>
      <w:szCs w:val="20"/>
    </w:rPr>
  </w:style>
  <w:style w:type="character" w:customStyle="1" w:styleId="UnresolvedMention1">
    <w:name w:val="Unresolved Mention1"/>
    <w:basedOn w:val="Policepardfaut"/>
    <w:uiPriority w:val="99"/>
    <w:semiHidden/>
    <w:unhideWhenUsed/>
    <w:rsid w:val="00920A64"/>
    <w:rPr>
      <w:color w:val="605E5C"/>
      <w:shd w:val="clear" w:color="auto" w:fill="E1DFDD"/>
    </w:rPr>
  </w:style>
  <w:style w:type="paragraph" w:customStyle="1" w:styleId="Els-Affiliation">
    <w:name w:val="Els-Affiliation"/>
    <w:next w:val="Normal"/>
    <w:autoRedefine/>
    <w:rsid w:val="000B6336"/>
    <w:pPr>
      <w:pBdr>
        <w:bottom w:val="single" w:sz="2" w:space="12" w:color="auto"/>
      </w:pBdr>
      <w:suppressAutoHyphens/>
      <w:spacing w:after="0" w:line="230" w:lineRule="exact"/>
    </w:pPr>
    <w:rPr>
      <w:rFonts w:ascii="Garamond" w:eastAsia="SimSun" w:hAnsi="Garamond" w:cs="Times New Roman"/>
      <w:i/>
      <w:noProof/>
      <w:sz w:val="20"/>
      <w:szCs w:val="20"/>
    </w:rPr>
  </w:style>
  <w:style w:type="paragraph" w:customStyle="1" w:styleId="Els-Title">
    <w:name w:val="Els-Title"/>
    <w:next w:val="Normal"/>
    <w:autoRedefine/>
    <w:rsid w:val="000B6336"/>
    <w:pPr>
      <w:suppressAutoHyphens/>
      <w:spacing w:after="340" w:line="440" w:lineRule="exact"/>
      <w:jc w:val="both"/>
    </w:pPr>
    <w:rPr>
      <w:rFonts w:ascii="Garamond" w:eastAsia="SimSun" w:hAnsi="Garamond" w:cs="Times New Roman"/>
      <w:b/>
      <w:color w:val="0070C0"/>
      <w:sz w:val="32"/>
      <w:szCs w:val="32"/>
    </w:rPr>
  </w:style>
  <w:style w:type="paragraph" w:customStyle="1" w:styleId="DocHead">
    <w:name w:val="DocHead"/>
    <w:rsid w:val="00920A64"/>
    <w:pPr>
      <w:spacing w:before="190" w:after="280" w:line="240" w:lineRule="exact"/>
    </w:pPr>
    <w:rPr>
      <w:rFonts w:ascii="Times New Roman" w:eastAsia="SimSun" w:hAnsi="Times New Roman" w:cs="Times New Roman"/>
      <w:b/>
      <w:sz w:val="24"/>
      <w:szCs w:val="20"/>
    </w:rPr>
  </w:style>
  <w:style w:type="paragraph" w:customStyle="1" w:styleId="Els-Abstract-text">
    <w:name w:val="Els-Abstract-text"/>
    <w:next w:val="Normal"/>
    <w:rsid w:val="00920A64"/>
    <w:pPr>
      <w:pBdr>
        <w:top w:val="single" w:sz="4" w:space="1" w:color="auto"/>
      </w:pBdr>
      <w:spacing w:before="200" w:after="0" w:line="220" w:lineRule="exact"/>
      <w:jc w:val="both"/>
    </w:pPr>
    <w:rPr>
      <w:rFonts w:ascii="Times New Roman" w:eastAsia="SimSun" w:hAnsi="Times New Roman" w:cs="Times New Roman"/>
      <w:sz w:val="15"/>
      <w:szCs w:val="20"/>
    </w:rPr>
  </w:style>
  <w:style w:type="paragraph" w:customStyle="1" w:styleId="Els-1storder-head">
    <w:name w:val="Els-1storder-head"/>
    <w:next w:val="Els-body-text"/>
    <w:rsid w:val="00920A64"/>
    <w:pPr>
      <w:keepNext/>
      <w:numPr>
        <w:numId w:val="1"/>
      </w:numPr>
      <w:pBdr>
        <w:top w:val="single" w:sz="18" w:space="1" w:color="auto"/>
      </w:pBdr>
      <w:suppressAutoHyphens/>
      <w:spacing w:before="230" w:after="230" w:line="230" w:lineRule="exact"/>
    </w:pPr>
    <w:rPr>
      <w:rFonts w:ascii="Times New Roman" w:eastAsia="SimSun" w:hAnsi="Times New Roman" w:cs="Times New Roman"/>
      <w:b/>
      <w:sz w:val="19"/>
      <w:szCs w:val="20"/>
    </w:rPr>
  </w:style>
  <w:style w:type="paragraph" w:customStyle="1" w:styleId="Els-2ndorder-head">
    <w:name w:val="Els-2ndorder-head"/>
    <w:next w:val="Els-body-text"/>
    <w:rsid w:val="00920A64"/>
    <w:pPr>
      <w:keepNext/>
      <w:numPr>
        <w:ilvl w:val="1"/>
        <w:numId w:val="1"/>
      </w:numPr>
      <w:suppressAutoHyphens/>
      <w:spacing w:before="230" w:after="230" w:line="230" w:lineRule="exact"/>
    </w:pPr>
    <w:rPr>
      <w:rFonts w:ascii="Times New Roman" w:eastAsia="SimSun" w:hAnsi="Times New Roman" w:cs="Times New Roman"/>
      <w:b/>
      <w:i/>
      <w:sz w:val="17"/>
      <w:szCs w:val="20"/>
    </w:rPr>
  </w:style>
  <w:style w:type="paragraph" w:customStyle="1" w:styleId="Els-3rdorder-head">
    <w:name w:val="Els-3rdorder-head"/>
    <w:next w:val="Els-body-text"/>
    <w:rsid w:val="00920A64"/>
    <w:pPr>
      <w:keepNext/>
      <w:numPr>
        <w:ilvl w:val="2"/>
        <w:numId w:val="1"/>
      </w:numPr>
      <w:suppressAutoHyphens/>
      <w:spacing w:before="240" w:after="0" w:line="240" w:lineRule="exact"/>
    </w:pPr>
    <w:rPr>
      <w:rFonts w:ascii="Times New Roman" w:eastAsia="SimSun" w:hAnsi="Times New Roman" w:cs="Times New Roman"/>
      <w:i/>
      <w:sz w:val="20"/>
      <w:szCs w:val="20"/>
    </w:rPr>
  </w:style>
  <w:style w:type="paragraph" w:customStyle="1" w:styleId="Els-4thorder-head">
    <w:name w:val="Els-4thorder-head"/>
    <w:next w:val="Els-body-text"/>
    <w:rsid w:val="00920A64"/>
    <w:pPr>
      <w:keepNext/>
      <w:numPr>
        <w:ilvl w:val="3"/>
        <w:numId w:val="1"/>
      </w:numPr>
      <w:suppressAutoHyphens/>
      <w:spacing w:before="240" w:after="0" w:line="240" w:lineRule="exact"/>
    </w:pPr>
    <w:rPr>
      <w:rFonts w:ascii="Times New Roman" w:eastAsia="SimSun" w:hAnsi="Times New Roman" w:cs="Times New Roman"/>
      <w:i/>
      <w:sz w:val="20"/>
      <w:szCs w:val="20"/>
    </w:rPr>
  </w:style>
  <w:style w:type="paragraph" w:customStyle="1" w:styleId="Els-body-text">
    <w:name w:val="Els-body-text"/>
    <w:rsid w:val="00920A64"/>
    <w:pPr>
      <w:spacing w:after="0" w:line="230" w:lineRule="exact"/>
      <w:ind w:firstLine="238"/>
      <w:jc w:val="both"/>
    </w:pPr>
    <w:rPr>
      <w:rFonts w:ascii="Times New Roman" w:eastAsia="SimSun" w:hAnsi="Times New Roman" w:cs="Times New Roman"/>
      <w:sz w:val="16"/>
      <w:szCs w:val="20"/>
    </w:rPr>
  </w:style>
  <w:style w:type="paragraph" w:customStyle="1" w:styleId="Els-NoIndent">
    <w:name w:val="Els-NoIndent"/>
    <w:basedOn w:val="Els-body-text"/>
    <w:qFormat/>
    <w:rsid w:val="00920A64"/>
    <w:pPr>
      <w:ind w:firstLine="0"/>
    </w:pPr>
  </w:style>
  <w:style w:type="paragraph" w:customStyle="1" w:styleId="Els-table-text">
    <w:name w:val="Els-table-text"/>
    <w:rsid w:val="000C69B1"/>
    <w:pPr>
      <w:spacing w:after="80" w:line="200" w:lineRule="exact"/>
    </w:pPr>
    <w:rPr>
      <w:rFonts w:ascii="Times New Roman" w:eastAsia="SimSun" w:hAnsi="Times New Roman" w:cs="Times New Roman"/>
      <w:sz w:val="14"/>
      <w:szCs w:val="20"/>
    </w:rPr>
  </w:style>
  <w:style w:type="paragraph" w:customStyle="1" w:styleId="Els-table-col-head">
    <w:name w:val="Els-table-col-head"/>
    <w:basedOn w:val="Els-table-text"/>
    <w:qFormat/>
    <w:rsid w:val="000C69B1"/>
    <w:rPr>
      <w:b/>
      <w:sz w:val="16"/>
    </w:rPr>
  </w:style>
  <w:style w:type="paragraph" w:customStyle="1" w:styleId="Els-table-caption">
    <w:name w:val="Els-table-caption"/>
    <w:rsid w:val="000C69B1"/>
    <w:pPr>
      <w:keepLines/>
      <w:spacing w:before="230" w:after="230" w:line="200" w:lineRule="exact"/>
    </w:pPr>
    <w:rPr>
      <w:rFonts w:ascii="Times New Roman" w:eastAsia="SimSun" w:hAnsi="Times New Roman" w:cs="Times New Roman"/>
      <w:b/>
      <w:sz w:val="16"/>
      <w:szCs w:val="20"/>
    </w:rPr>
  </w:style>
  <w:style w:type="character" w:styleId="lev">
    <w:name w:val="Strong"/>
    <w:basedOn w:val="Policepardfaut"/>
    <w:uiPriority w:val="22"/>
    <w:qFormat/>
    <w:rsid w:val="00F7352B"/>
    <w:rPr>
      <w:b/>
      <w:bCs/>
    </w:rPr>
  </w:style>
  <w:style w:type="paragraph" w:styleId="Paragraphedeliste">
    <w:name w:val="List Paragraph"/>
    <w:basedOn w:val="Normal"/>
    <w:uiPriority w:val="34"/>
    <w:qFormat/>
    <w:rsid w:val="00B40BE4"/>
    <w:pPr>
      <w:ind w:left="720"/>
      <w:contextualSpacing/>
    </w:pPr>
    <w:rPr>
      <w:lang w:val="fr-FR"/>
    </w:rPr>
  </w:style>
  <w:style w:type="paragraph" w:styleId="NormalWeb">
    <w:name w:val="Normal (Web)"/>
    <w:basedOn w:val="Normal"/>
    <w:uiPriority w:val="99"/>
    <w:unhideWhenUsed/>
    <w:rsid w:val="004E0C6E"/>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paragraph" w:styleId="Lgende">
    <w:name w:val="caption"/>
    <w:basedOn w:val="Normal"/>
    <w:next w:val="Normal"/>
    <w:uiPriority w:val="35"/>
    <w:unhideWhenUsed/>
    <w:qFormat/>
    <w:rsid w:val="00CE2CAD"/>
    <w:pPr>
      <w:spacing w:after="200" w:line="240" w:lineRule="auto"/>
    </w:pPr>
    <w:rPr>
      <w:i/>
      <w:iCs/>
      <w:color w:val="44546A" w:themeColor="text2"/>
      <w:sz w:val="18"/>
      <w:szCs w:val="18"/>
      <w:lang w:val="fr-FR"/>
    </w:rPr>
  </w:style>
  <w:style w:type="table" w:customStyle="1" w:styleId="TableauListe4-Accentuation51">
    <w:name w:val="Tableau Liste 4 - Accentuation 51"/>
    <w:basedOn w:val="TableauNormal"/>
    <w:uiPriority w:val="49"/>
    <w:rsid w:val="00F01DAA"/>
    <w:pPr>
      <w:spacing w:after="0" w:line="240" w:lineRule="auto"/>
    </w:pPr>
    <w:rPr>
      <w:lang w:val="fr-FR"/>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Sansinterligne">
    <w:name w:val="No Spacing"/>
    <w:uiPriority w:val="1"/>
    <w:qFormat/>
    <w:rsid w:val="00A93E27"/>
    <w:pPr>
      <w:spacing w:after="0" w:line="240" w:lineRule="auto"/>
    </w:pPr>
    <w:rPr>
      <w:lang w:val="fr-FR"/>
    </w:rPr>
  </w:style>
  <w:style w:type="table" w:customStyle="1" w:styleId="TableauGrille4-Accentuation51">
    <w:name w:val="Tableau Grille 4 - Accentuation 51"/>
    <w:basedOn w:val="TableauNormal"/>
    <w:uiPriority w:val="49"/>
    <w:rsid w:val="00D5394A"/>
    <w:pPr>
      <w:spacing w:after="0" w:line="240" w:lineRule="auto"/>
    </w:pPr>
    <w:rPr>
      <w:lang w:val="fr-FR"/>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Accentuation">
    <w:name w:val="Emphasis"/>
    <w:basedOn w:val="Policepardfaut"/>
    <w:uiPriority w:val="20"/>
    <w:qFormat/>
    <w:rsid w:val="001D6F10"/>
    <w:rPr>
      <w:i/>
      <w:iCs/>
    </w:rPr>
  </w:style>
  <w:style w:type="paragraph" w:styleId="Bibliographie">
    <w:name w:val="Bibliography"/>
    <w:basedOn w:val="Normal"/>
    <w:next w:val="Normal"/>
    <w:uiPriority w:val="37"/>
    <w:unhideWhenUsed/>
    <w:rsid w:val="00572D3C"/>
    <w:pPr>
      <w:tabs>
        <w:tab w:val="left" w:pos="384"/>
      </w:tabs>
      <w:spacing w:after="240" w:line="240" w:lineRule="auto"/>
      <w:ind w:left="384" w:hanging="384"/>
    </w:pPr>
  </w:style>
  <w:style w:type="paragraph" w:styleId="Textedebulles">
    <w:name w:val="Balloon Text"/>
    <w:basedOn w:val="Normal"/>
    <w:link w:val="TextedebullesCar"/>
    <w:uiPriority w:val="99"/>
    <w:semiHidden/>
    <w:unhideWhenUsed/>
    <w:rsid w:val="000B633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B633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0550270">
      <w:bodyDiv w:val="1"/>
      <w:marLeft w:val="0"/>
      <w:marRight w:val="0"/>
      <w:marTop w:val="0"/>
      <w:marBottom w:val="0"/>
      <w:divBdr>
        <w:top w:val="none" w:sz="0" w:space="0" w:color="auto"/>
        <w:left w:val="none" w:sz="0" w:space="0" w:color="auto"/>
        <w:bottom w:val="none" w:sz="0" w:space="0" w:color="auto"/>
        <w:right w:val="none" w:sz="0" w:space="0" w:color="auto"/>
      </w:divBdr>
    </w:div>
    <w:div w:id="460807799">
      <w:bodyDiv w:val="1"/>
      <w:marLeft w:val="0"/>
      <w:marRight w:val="0"/>
      <w:marTop w:val="0"/>
      <w:marBottom w:val="0"/>
      <w:divBdr>
        <w:top w:val="none" w:sz="0" w:space="0" w:color="auto"/>
        <w:left w:val="none" w:sz="0" w:space="0" w:color="auto"/>
        <w:bottom w:val="none" w:sz="0" w:space="0" w:color="auto"/>
        <w:right w:val="none" w:sz="0" w:space="0" w:color="auto"/>
      </w:divBdr>
    </w:div>
    <w:div w:id="711228467">
      <w:bodyDiv w:val="1"/>
      <w:marLeft w:val="0"/>
      <w:marRight w:val="0"/>
      <w:marTop w:val="0"/>
      <w:marBottom w:val="0"/>
      <w:divBdr>
        <w:top w:val="none" w:sz="0" w:space="0" w:color="auto"/>
        <w:left w:val="none" w:sz="0" w:space="0" w:color="auto"/>
        <w:bottom w:val="none" w:sz="0" w:space="0" w:color="auto"/>
        <w:right w:val="none" w:sz="0" w:space="0" w:color="auto"/>
      </w:divBdr>
    </w:div>
    <w:div w:id="718481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hyperlink" Target="https://orcid.org/0000-0002-4406-1345" TargetMode="Externa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6.png"/><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s://www.tandfonline.com/doi/full/10.3109/21679169.2013.843202"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hyperlink" Target="https://www.atrss.dz/ajhs" TargetMode="External"/><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12</Pages>
  <Words>24501</Words>
  <Characters>134756</Characters>
  <Application>Microsoft Office Word</Application>
  <DocSecurity>0</DocSecurity>
  <Lines>1122</Lines>
  <Paragraphs>317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158940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Meghit Boumediene Khaled</dc:creator>
  <cp:lastModifiedBy>Microsoft Office User</cp:lastModifiedBy>
  <cp:revision>2</cp:revision>
  <cp:lastPrinted>2019-03-06T09:42:00Z</cp:lastPrinted>
  <dcterms:created xsi:type="dcterms:W3CDTF">2023-03-22T09:12:00Z</dcterms:created>
  <dcterms:modified xsi:type="dcterms:W3CDTF">2023-03-22T09:12:00Z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zotero-version="6.0.20"&gt;&lt;session id="1tBeubse"/&gt;&lt;style id="http://www.zotero.org/styles/vancouver" locale="fr-FR" hasBibliography="1" bibliographyStyleHasBeenSet="1"/&gt;&lt;prefs&gt;&lt;pref name="fieldType" value="Field"/&gt;&lt;/prefs&gt;&lt;/data&gt;</vt:lpwstr>
  </property>
</Properties>
</file>